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55D0B5" w14:textId="77777777" w:rsidR="005F1E7D" w:rsidRPr="003C16D2" w:rsidRDefault="005F1E7D" w:rsidP="005F1E7D">
      <w:pPr>
        <w:spacing w:afterLines="120" w:after="288"/>
        <w:jc w:val="center"/>
        <w:rPr>
          <w:rFonts w:asciiTheme="minorHAnsi" w:hAnsiTheme="minorHAnsi" w:cstheme="minorHAnsi"/>
          <w:b/>
          <w:bCs/>
          <w:color w:val="000000" w:themeColor="text1"/>
        </w:rPr>
      </w:pPr>
      <w:r w:rsidRPr="003C16D2">
        <w:rPr>
          <w:rFonts w:asciiTheme="minorHAnsi" w:hAnsiTheme="minorHAnsi" w:cstheme="minorHAnsi"/>
          <w:b/>
          <w:bCs/>
          <w:color w:val="000000" w:themeColor="text1"/>
        </w:rPr>
        <w:t>MODELO DE TERMO DE CONTRATO</w:t>
      </w:r>
      <w:r w:rsidRPr="003C16D2">
        <w:rPr>
          <w:rFonts w:asciiTheme="minorHAnsi" w:hAnsiTheme="minorHAnsi" w:cstheme="minorHAnsi"/>
          <w:b/>
          <w:bCs/>
          <w:color w:val="000000" w:themeColor="text1"/>
        </w:rPr>
        <w:br/>
        <w:t>Lei nº 14.133, de 1º de abril de 2021</w:t>
      </w:r>
      <w:r w:rsidRPr="003C16D2">
        <w:rPr>
          <w:rFonts w:asciiTheme="minorHAnsi" w:hAnsiTheme="minorHAnsi" w:cstheme="minorHAnsi"/>
          <w:b/>
          <w:bCs/>
          <w:color w:val="000000" w:themeColor="text1"/>
        </w:rPr>
        <w:br/>
        <w:t>SERVIÇOS – LICITAÇÃO</w:t>
      </w:r>
    </w:p>
    <w:p w14:paraId="2534518C" w14:textId="107F629C" w:rsidR="005F1E7D" w:rsidRPr="00A64F78" w:rsidRDefault="005F1E7D" w:rsidP="005F1E7D">
      <w:pPr>
        <w:widowControl w:val="0"/>
        <w:tabs>
          <w:tab w:val="left" w:pos="6190"/>
        </w:tabs>
        <w:spacing w:line="240" w:lineRule="auto"/>
        <w:ind w:right="142" w:firstLine="57"/>
        <w:jc w:val="both"/>
        <w:outlineLvl w:val="3"/>
        <w:rPr>
          <w:rFonts w:asciiTheme="minorHAnsi" w:eastAsia="Arial" w:hAnsiTheme="minorHAnsi" w:cstheme="minorHAnsi"/>
          <w:b/>
          <w:bCs/>
        </w:rPr>
      </w:pPr>
      <w:r w:rsidRPr="00A64F78">
        <w:rPr>
          <w:rFonts w:asciiTheme="minorHAnsi" w:eastAsia="Arial" w:hAnsiTheme="minorHAnsi" w:cstheme="minorHAnsi"/>
          <w:b/>
          <w:bCs/>
        </w:rPr>
        <w:t>CONTRATO Nº XXXX/202</w:t>
      </w:r>
      <w:r w:rsidR="00120998">
        <w:rPr>
          <w:rFonts w:asciiTheme="minorHAnsi" w:eastAsia="Arial" w:hAnsiTheme="minorHAnsi" w:cstheme="minorHAnsi"/>
          <w:b/>
          <w:bCs/>
        </w:rPr>
        <w:t>X</w:t>
      </w:r>
    </w:p>
    <w:p w14:paraId="63293EA0" w14:textId="2DD2AFB9" w:rsidR="005F1E7D" w:rsidRPr="00A64F78" w:rsidRDefault="005F1E7D" w:rsidP="005F1E7D">
      <w:pPr>
        <w:spacing w:line="240" w:lineRule="auto"/>
        <w:ind w:right="142" w:firstLine="57"/>
        <w:jc w:val="both"/>
        <w:rPr>
          <w:rFonts w:asciiTheme="minorHAnsi" w:hAnsiTheme="minorHAnsi" w:cstheme="minorHAnsi"/>
          <w:b/>
        </w:rPr>
      </w:pPr>
      <w:r w:rsidRPr="00A64F78">
        <w:rPr>
          <w:rFonts w:asciiTheme="minorHAnsi" w:hAnsiTheme="minorHAnsi" w:cstheme="minorHAnsi"/>
          <w:b/>
        </w:rPr>
        <w:t>PREGÃO ELETRÔNICO Nº XXX/202</w:t>
      </w:r>
      <w:r w:rsidR="00120998">
        <w:rPr>
          <w:rFonts w:asciiTheme="minorHAnsi" w:hAnsiTheme="minorHAnsi" w:cstheme="minorHAnsi"/>
          <w:b/>
        </w:rPr>
        <w:t>X</w:t>
      </w:r>
    </w:p>
    <w:p w14:paraId="40546700" w14:textId="77777777" w:rsidR="005F1E7D" w:rsidRPr="00A64F78" w:rsidRDefault="005F1E7D" w:rsidP="005F1E7D">
      <w:pPr>
        <w:spacing w:line="240" w:lineRule="auto"/>
        <w:ind w:right="142" w:firstLine="57"/>
        <w:jc w:val="both"/>
        <w:rPr>
          <w:rFonts w:asciiTheme="minorHAnsi" w:hAnsiTheme="minorHAnsi" w:cstheme="minorHAnsi"/>
          <w:b/>
        </w:rPr>
      </w:pPr>
      <w:r w:rsidRPr="00A64F78">
        <w:rPr>
          <w:rFonts w:asciiTheme="minorHAnsi" w:hAnsiTheme="minorHAnsi" w:cstheme="minorHAnsi"/>
          <w:b/>
        </w:rPr>
        <w:t xml:space="preserve">PROCESSO ADMINISTRATIVO Nº </w:t>
      </w:r>
      <w:r>
        <w:rPr>
          <w:rFonts w:asciiTheme="minorHAnsi" w:hAnsiTheme="minorHAnsi" w:cstheme="minorHAnsi"/>
          <w:b/>
        </w:rPr>
        <w:t>20.178/2024</w:t>
      </w:r>
    </w:p>
    <w:p w14:paraId="010053E7" w14:textId="2D70113C" w:rsidR="005F1E7D" w:rsidRPr="00D2655A" w:rsidRDefault="005F1E7D" w:rsidP="005F1E7D">
      <w:pPr>
        <w:spacing w:before="100" w:beforeAutospacing="1" w:after="100" w:afterAutospacing="1"/>
        <w:ind w:left="5245" w:right="142"/>
        <w:jc w:val="both"/>
        <w:rPr>
          <w:rFonts w:asciiTheme="minorHAnsi" w:hAnsiTheme="minorHAnsi" w:cstheme="minorHAnsi"/>
          <w:b/>
          <w:bCs/>
        </w:rPr>
      </w:pPr>
      <w:r w:rsidRPr="00A64F78">
        <w:rPr>
          <w:rFonts w:asciiTheme="minorHAnsi" w:hAnsiTheme="minorHAnsi" w:cstheme="minorHAnsi"/>
          <w:b/>
        </w:rPr>
        <w:t xml:space="preserve">CONTRATO CELEBRADO PELO MUNICÍPIO DE SAQUAREMA E PELA EMPRESA __________________________________________________________, QUE TEM POR OBJETO A </w:t>
      </w:r>
      <w:r w:rsidR="006133D9" w:rsidRPr="006133D9">
        <w:rPr>
          <w:rFonts w:asciiTheme="minorHAnsi" w:hAnsiTheme="minorHAnsi" w:cstheme="minorHAnsi"/>
          <w:b/>
        </w:rPr>
        <w:t>CONTRATAÇÃO DE EMPRESA ESPECIALIZADA EM SERVIÇOS DE COLETA, TRANSPORTE, DESTINAÇÃO FINAL, DESCARGA E TRATAMENTO FINAL DOS LÍQUIDOS PERCOLADOS (CHORUME), ACUMULADOS NA LAGOA E POÇOS DE ARMAZENAMENTO DO ATERRO SANITÁRIO MUNICIPAL DE SAQUAREMA, PROVENIENTES DA DECOMPOSIÇÃO DE MATÉRIA ORGÂNICA PRESENTE NO LIXO</w:t>
      </w:r>
      <w:r>
        <w:rPr>
          <w:rFonts w:asciiTheme="minorHAnsi" w:hAnsiTheme="minorHAnsi" w:cstheme="minorHAnsi"/>
          <w:b/>
        </w:rPr>
        <w:t>.</w:t>
      </w:r>
    </w:p>
    <w:p w14:paraId="049F83C9" w14:textId="77777777" w:rsidR="005F1E7D" w:rsidRPr="00A64F78" w:rsidRDefault="005F1E7D" w:rsidP="005F1E7D">
      <w:pPr>
        <w:spacing w:before="100" w:beforeAutospacing="1" w:after="100" w:afterAutospacing="1" w:line="240" w:lineRule="auto"/>
        <w:ind w:right="142"/>
        <w:jc w:val="both"/>
        <w:rPr>
          <w:rFonts w:asciiTheme="minorHAnsi" w:hAnsiTheme="minorHAnsi" w:cstheme="minorHAnsi"/>
          <w:b/>
        </w:rPr>
      </w:pPr>
      <w:r w:rsidRPr="00A64F78">
        <w:rPr>
          <w:rFonts w:asciiTheme="minorHAnsi" w:hAnsiTheme="minorHAnsi" w:cstheme="minorHAnsi"/>
          <w:b/>
          <w:bCs/>
        </w:rPr>
        <w:t>CONTRATANTE: MUNICÍPIO DE SAQUAREMA</w:t>
      </w:r>
      <w:r w:rsidRPr="00A64F78">
        <w:rPr>
          <w:rFonts w:asciiTheme="minorHAnsi" w:hAnsiTheme="minorHAnsi" w:cstheme="minorHAnsi"/>
          <w:b/>
        </w:rPr>
        <w:t xml:space="preserve">, </w:t>
      </w:r>
      <w:r w:rsidRPr="00A64F78">
        <w:rPr>
          <w:rFonts w:asciiTheme="minorHAnsi" w:hAnsiTheme="minorHAnsi" w:cstheme="minorHAnsi"/>
        </w:rPr>
        <w:t xml:space="preserve">inscrito no CNPJ sob o nº. 32.147.670/0001-21, com sede na Rua Coronel Madureira, 77– Centro, Saquarema – RJ, CEP 28990-756, doravante denominado MUNICÍPIO, neste ato representado pelo Secretário Municipal de _____________________________, </w:t>
      </w:r>
      <w:r w:rsidRPr="00A64F78">
        <w:rPr>
          <w:rFonts w:asciiTheme="minorHAnsi" w:hAnsiTheme="minorHAnsi" w:cstheme="minorHAnsi"/>
          <w:b/>
          <w:bCs/>
        </w:rPr>
        <w:t>Sr.</w:t>
      </w:r>
      <w:r w:rsidRPr="00A64F78">
        <w:rPr>
          <w:rFonts w:asciiTheme="minorHAnsi" w:hAnsiTheme="minorHAnsi" w:cstheme="minorHAnsi"/>
        </w:rPr>
        <w:t xml:space="preserve"> _______________________, ________________,</w:t>
      </w:r>
      <w:r w:rsidRPr="00A64F78">
        <w:rPr>
          <w:rFonts w:asciiTheme="minorHAnsi" w:eastAsia="Arial" w:hAnsiTheme="minorHAnsi" w:cstheme="minorHAnsi"/>
        </w:rPr>
        <w:t xml:space="preserve"> nomeado(a) pela Portaria nº _____________, de _____________ de _______ de 20</w:t>
      </w:r>
      <w:r w:rsidRPr="00A64F78">
        <w:rPr>
          <w:rFonts w:asciiTheme="minorHAnsi" w:eastAsia="Arial" w:hAnsiTheme="minorHAnsi" w:cstheme="minorHAnsi"/>
          <w:color w:val="FF0000"/>
        </w:rPr>
        <w:t>...</w:t>
      </w:r>
      <w:r w:rsidRPr="00A64F78">
        <w:rPr>
          <w:rFonts w:asciiTheme="minorHAnsi" w:eastAsia="Arial" w:hAnsiTheme="minorHAnsi" w:cstheme="minorHAnsi"/>
        </w:rPr>
        <w:t>, publicada no</w:t>
      </w:r>
      <w:r w:rsidRPr="00A64F78">
        <w:rPr>
          <w:rFonts w:asciiTheme="minorHAnsi" w:eastAsia="Arial" w:hAnsiTheme="minorHAnsi" w:cstheme="minorHAnsi"/>
          <w:i/>
          <w:iCs/>
        </w:rPr>
        <w:t xml:space="preserve"> DOS </w:t>
      </w:r>
      <w:r w:rsidRPr="00A64F78">
        <w:rPr>
          <w:rFonts w:asciiTheme="minorHAnsi" w:eastAsia="Arial" w:hAnsiTheme="minorHAnsi" w:cstheme="minorHAnsi"/>
        </w:rPr>
        <w:t>de _______________ de ________ de _________, portador da Matrícula Funcional nº ______________ e da</w:t>
      </w:r>
      <w:r w:rsidRPr="00A64F78">
        <w:rPr>
          <w:rFonts w:asciiTheme="minorHAnsi" w:hAnsiTheme="minorHAnsi" w:cstheme="minorHAnsi"/>
        </w:rPr>
        <w:t xml:space="preserve"> Carteira de identidade n° ___________,  expedida pelo __________________, inscrito no CPF/MF sob   o n° ____________________.</w:t>
      </w:r>
    </w:p>
    <w:p w14:paraId="768F78B4" w14:textId="77777777" w:rsidR="005F1E7D" w:rsidRPr="00A64F78" w:rsidRDefault="005F1E7D" w:rsidP="005F1E7D">
      <w:pPr>
        <w:spacing w:before="100" w:beforeAutospacing="1" w:after="100" w:afterAutospacing="1" w:line="240" w:lineRule="auto"/>
        <w:ind w:right="142"/>
        <w:contextualSpacing/>
        <w:jc w:val="both"/>
        <w:rPr>
          <w:rFonts w:asciiTheme="minorHAnsi" w:hAnsiTheme="minorHAnsi" w:cstheme="minorHAnsi"/>
        </w:rPr>
      </w:pPr>
      <w:r w:rsidRPr="00A64F78">
        <w:rPr>
          <w:rFonts w:asciiTheme="minorHAnsi" w:hAnsiTheme="minorHAnsi" w:cstheme="minorHAnsi"/>
          <w:b/>
        </w:rPr>
        <w:lastRenderedPageBreak/>
        <w:t>CONTRATADA: _______________________________________,</w:t>
      </w:r>
      <w:r w:rsidRPr="00A64F78">
        <w:rPr>
          <w:rFonts w:asciiTheme="minorHAnsi" w:hAnsiTheme="minorHAnsi" w:cstheme="minorHAnsi"/>
        </w:rPr>
        <w:t xml:space="preserve"> inscrita no CNPJ (MF) n.º ____________________, sediada na Rua _______________________________, nº ____, _________________, ________________, neste ato representada pelo </w:t>
      </w:r>
      <w:r w:rsidRPr="00A64F78">
        <w:rPr>
          <w:rFonts w:asciiTheme="minorHAnsi" w:hAnsiTheme="minorHAnsi" w:cstheme="minorHAnsi"/>
          <w:b/>
          <w:bCs/>
        </w:rPr>
        <w:t>Sr</w:t>
      </w:r>
      <w:r w:rsidRPr="00A64F78">
        <w:rPr>
          <w:rFonts w:asciiTheme="minorHAnsi" w:hAnsiTheme="minorHAnsi" w:cstheme="minorHAnsi"/>
        </w:rPr>
        <w:t>. ______________________, ___________, __________, __________, portador da Carteira de identidade n° __________________, expedida pelo _____________ e inscrito no CPF/MF sob o nº __________________,</w:t>
      </w:r>
      <w:r w:rsidRPr="00A64F78">
        <w:rPr>
          <w:rFonts w:asciiTheme="minorHAnsi" w:eastAsia="Arial" w:hAnsiTheme="minorHAnsi" w:cstheme="minorHAnsi"/>
          <w:i/>
          <w:iCs/>
          <w:color w:val="FF0000"/>
        </w:rPr>
        <w:t xml:space="preserve"> </w:t>
      </w:r>
      <w:r w:rsidRPr="00A64F78">
        <w:rPr>
          <w:rFonts w:asciiTheme="minorHAnsi" w:eastAsia="Arial" w:hAnsiTheme="minorHAnsi" w:cstheme="minorHAnsi"/>
          <w:color w:val="auto"/>
        </w:rPr>
        <w:t xml:space="preserve">conforme atos constitutivos da empresa </w:t>
      </w:r>
      <w:r w:rsidRPr="00A64F78">
        <w:rPr>
          <w:rFonts w:asciiTheme="minorHAnsi" w:eastAsia="Arial" w:hAnsiTheme="minorHAnsi" w:cstheme="minorHAnsi"/>
          <w:b/>
          <w:bCs/>
          <w:color w:val="auto"/>
        </w:rPr>
        <w:t>OU</w:t>
      </w:r>
      <w:r w:rsidRPr="00A64F78">
        <w:rPr>
          <w:rFonts w:asciiTheme="minorHAnsi" w:eastAsia="Arial" w:hAnsiTheme="minorHAnsi" w:cstheme="minorHAnsi"/>
          <w:color w:val="auto"/>
        </w:rPr>
        <w:t xml:space="preserve"> procuração apresentada nos autos</w:t>
      </w:r>
      <w:r w:rsidRPr="00A64F78">
        <w:rPr>
          <w:rFonts w:asciiTheme="minorHAnsi" w:eastAsia="Arial" w:hAnsiTheme="minorHAnsi" w:cstheme="minorHAnsi"/>
          <w:i/>
          <w:iCs/>
          <w:color w:val="FF0000"/>
        </w:rPr>
        <w:t>.</w:t>
      </w:r>
    </w:p>
    <w:p w14:paraId="7916900D" w14:textId="77777777" w:rsidR="005F1E7D" w:rsidRPr="00A64F78" w:rsidRDefault="005F1E7D" w:rsidP="005F1E7D">
      <w:pPr>
        <w:spacing w:before="100" w:beforeAutospacing="1" w:after="100" w:afterAutospacing="1" w:line="240" w:lineRule="auto"/>
        <w:ind w:right="142"/>
        <w:contextualSpacing/>
        <w:jc w:val="both"/>
        <w:rPr>
          <w:rFonts w:asciiTheme="minorHAnsi" w:hAnsiTheme="minorHAnsi" w:cstheme="minorHAnsi"/>
          <w:b/>
        </w:rPr>
      </w:pPr>
    </w:p>
    <w:p w14:paraId="71A12AA5" w14:textId="77777777" w:rsidR="005F1E7D" w:rsidRPr="00A64F78" w:rsidRDefault="005F1E7D" w:rsidP="005F1E7D">
      <w:pPr>
        <w:spacing w:before="120" w:after="120"/>
        <w:ind w:right="142" w:firstLine="1418"/>
        <w:jc w:val="both"/>
        <w:rPr>
          <w:rFonts w:asciiTheme="minorHAnsi" w:eastAsia="Arial" w:hAnsiTheme="minorHAnsi" w:cstheme="minorHAnsi"/>
        </w:rPr>
      </w:pPr>
      <w:r w:rsidRPr="00A64F78">
        <w:rPr>
          <w:rFonts w:asciiTheme="minorHAnsi" w:hAnsiTheme="minorHAnsi" w:cstheme="minorHAnsi"/>
        </w:rPr>
        <w:t>Pelo presente instrumento, devidamente autorizado pelo Processo Administrativo nº</w:t>
      </w:r>
      <w:r>
        <w:rPr>
          <w:rFonts w:asciiTheme="minorHAnsi" w:hAnsiTheme="minorHAnsi" w:cstheme="minorHAnsi"/>
        </w:rPr>
        <w:t xml:space="preserve"> 20.178/2024</w:t>
      </w:r>
      <w:r w:rsidRPr="00A64F78">
        <w:rPr>
          <w:rFonts w:asciiTheme="minorHAnsi" w:hAnsiTheme="minorHAnsi" w:cstheme="minorHAnsi"/>
        </w:rPr>
        <w:t xml:space="preserve"> </w:t>
      </w:r>
      <w:bookmarkStart w:id="1" w:name="_Hlk145418481"/>
      <w:r w:rsidRPr="00A64F78">
        <w:rPr>
          <w:rFonts w:asciiTheme="minorHAnsi" w:eastAsia="Arial" w:hAnsiTheme="minorHAnsi" w:cstheme="minorHAnsi"/>
        </w:rPr>
        <w:t xml:space="preserve">e em observância às disposições da </w:t>
      </w:r>
      <w:hyperlink r:id="rId8" w:history="1">
        <w:r w:rsidRPr="00A64F78">
          <w:rPr>
            <w:rStyle w:val="Hyperlink"/>
            <w:rFonts w:asciiTheme="minorHAnsi" w:eastAsia="Arial" w:hAnsiTheme="minorHAnsi" w:cstheme="minorHAnsi"/>
          </w:rPr>
          <w:t>Lei nº 14.133, de 1º de abril de 2021</w:t>
        </w:r>
      </w:hyperlink>
      <w:r w:rsidRPr="00A64F78">
        <w:rPr>
          <w:rFonts w:asciiTheme="minorHAnsi" w:eastAsia="Arial" w:hAnsiTheme="minorHAnsi" w:cstheme="minorHAnsi"/>
        </w:rPr>
        <w:t xml:space="preserve">, e demais legislação aplicável, resolvem celebrar o presente Termo de Contrato, decorrente </w:t>
      </w:r>
      <w:r w:rsidRPr="00A64F78">
        <w:rPr>
          <w:rFonts w:asciiTheme="minorHAnsi" w:eastAsia="Arial" w:hAnsiTheme="minorHAnsi" w:cstheme="minorHAnsi"/>
          <w:i/>
          <w:iCs/>
          <w:color w:val="auto"/>
        </w:rPr>
        <w:t>do Pregão Eletrônico n. .../...</w:t>
      </w:r>
      <w:r w:rsidRPr="00A64F78">
        <w:rPr>
          <w:rFonts w:asciiTheme="minorHAnsi" w:eastAsia="Arial" w:hAnsiTheme="minorHAnsi" w:cstheme="minorHAnsi"/>
          <w:color w:val="auto"/>
        </w:rPr>
        <w:t>,</w:t>
      </w:r>
      <w:r w:rsidRPr="00A64F78">
        <w:rPr>
          <w:rFonts w:asciiTheme="minorHAnsi" w:eastAsia="Arial" w:hAnsiTheme="minorHAnsi" w:cstheme="minorHAnsi"/>
        </w:rPr>
        <w:t xml:space="preserve"> mediante as cláusulas e condições a seguir enunciadas.</w:t>
      </w:r>
    </w:p>
    <w:bookmarkEnd w:id="1"/>
    <w:p w14:paraId="4EEDF9BF" w14:textId="77777777" w:rsidR="005F1E7D" w:rsidRPr="003C16D2" w:rsidRDefault="005F1E7D" w:rsidP="005F1E7D">
      <w:pPr>
        <w:pStyle w:val="Nivel01"/>
        <w:numPr>
          <w:ilvl w:val="0"/>
          <w:numId w:val="10"/>
        </w:numPr>
        <w:tabs>
          <w:tab w:val="num" w:pos="0"/>
        </w:tabs>
        <w:ind w:left="1436"/>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PRIMEIRA – OBJETO (</w:t>
      </w:r>
      <w:hyperlink r:id="rId9" w:anchor="art92" w:history="1">
        <w:r w:rsidRPr="003C16D2">
          <w:rPr>
            <w:rStyle w:val="Hyperlink"/>
            <w:rFonts w:asciiTheme="minorHAnsi" w:hAnsiTheme="minorHAnsi" w:cstheme="minorHAnsi"/>
            <w:sz w:val="22"/>
            <w:szCs w:val="22"/>
          </w:rPr>
          <w:t>art. 92, I e II</w:t>
        </w:r>
      </w:hyperlink>
      <w:r w:rsidRPr="003C16D2">
        <w:rPr>
          <w:rFonts w:asciiTheme="minorHAnsi" w:hAnsiTheme="minorHAnsi" w:cstheme="minorHAnsi"/>
          <w:sz w:val="22"/>
          <w:szCs w:val="22"/>
        </w:rPr>
        <w:t>)</w:t>
      </w:r>
    </w:p>
    <w:p w14:paraId="1A92ED54" w14:textId="172F48F2" w:rsidR="005F1E7D" w:rsidRPr="003C16D2" w:rsidRDefault="005F1E7D" w:rsidP="005F1E7D">
      <w:pPr>
        <w:pStyle w:val="Nivel2"/>
        <w:numPr>
          <w:ilvl w:val="1"/>
          <w:numId w:val="15"/>
        </w:numPr>
        <w:ind w:left="0" w:firstLine="0"/>
        <w:rPr>
          <w:rFonts w:asciiTheme="minorHAnsi" w:hAnsiTheme="minorHAnsi" w:cstheme="minorHAnsi"/>
          <w:sz w:val="22"/>
          <w:szCs w:val="22"/>
        </w:rPr>
      </w:pPr>
      <w:r w:rsidRPr="003C16D2">
        <w:rPr>
          <w:rFonts w:asciiTheme="minorHAnsi" w:hAnsiTheme="minorHAnsi" w:cstheme="minorHAnsi"/>
          <w:sz w:val="22"/>
          <w:szCs w:val="22"/>
        </w:rPr>
        <w:t>O objeto do presente instrumento é a contratação de serviços de</w:t>
      </w:r>
      <w:r w:rsidRPr="00D2655A">
        <w:t xml:space="preserve"> </w:t>
      </w:r>
      <w:r w:rsidR="006133D9" w:rsidRPr="006133D9">
        <w:rPr>
          <w:rFonts w:asciiTheme="minorHAnsi" w:hAnsiTheme="minorHAnsi" w:cstheme="minorHAnsi"/>
          <w:sz w:val="22"/>
          <w:szCs w:val="22"/>
        </w:rPr>
        <w:t>contratação de empresa especializada em serviços de coleta, transporte, destinação final, descarga e tratamento final dos líquidos percolados (chorume), acumulados na lagoa e poços de armazenamento do aterro sanitário municipal de Saquarema, provenientes da decomposição de matéria orgânica presente no lixo</w:t>
      </w:r>
      <w:r w:rsidRPr="003C16D2">
        <w:rPr>
          <w:rFonts w:asciiTheme="minorHAnsi" w:hAnsiTheme="minorHAnsi" w:cstheme="minorHAnsi"/>
          <w:sz w:val="22"/>
          <w:szCs w:val="22"/>
        </w:rPr>
        <w:t>, nas condições estabelecidas no Termo de Referência.</w:t>
      </w:r>
    </w:p>
    <w:p w14:paraId="11A77A4C"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Objeto da contratação:</w:t>
      </w:r>
    </w:p>
    <w:tbl>
      <w:tblPr>
        <w:tblW w:w="9214" w:type="dxa"/>
        <w:tblInd w:w="-147" w:type="dxa"/>
        <w:tblLayout w:type="fixed"/>
        <w:tblLook w:val="04A0" w:firstRow="1" w:lastRow="0" w:firstColumn="1" w:lastColumn="0" w:noHBand="0" w:noVBand="1"/>
      </w:tblPr>
      <w:tblGrid>
        <w:gridCol w:w="709"/>
        <w:gridCol w:w="1701"/>
        <w:gridCol w:w="993"/>
        <w:gridCol w:w="1417"/>
        <w:gridCol w:w="1559"/>
        <w:gridCol w:w="1276"/>
        <w:gridCol w:w="1559"/>
      </w:tblGrid>
      <w:tr w:rsidR="005F1E7D" w:rsidRPr="00B967FA" w14:paraId="5A51914A" w14:textId="77777777" w:rsidTr="00BA7FD4">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0B73B9" w14:textId="77777777" w:rsidR="005F1E7D" w:rsidRPr="003C16D2" w:rsidRDefault="005F1E7D" w:rsidP="00BA7FD4">
            <w:pPr>
              <w:widowControl w:val="0"/>
              <w:spacing w:before="120" w:afterLines="120" w:after="288"/>
              <w:jc w:val="center"/>
              <w:rPr>
                <w:rFonts w:asciiTheme="minorHAnsi" w:eastAsia="Arial" w:hAnsiTheme="minorHAnsi" w:cstheme="minorHAnsi"/>
                <w:b/>
                <w:bCs/>
                <w:color w:val="000000"/>
              </w:rPr>
            </w:pPr>
            <w:r w:rsidRPr="003C16D2">
              <w:rPr>
                <w:rFonts w:asciiTheme="minorHAnsi" w:eastAsia="Arial" w:hAnsiTheme="minorHAnsi" w:cstheme="minorHAnsi"/>
                <w:b/>
                <w:bCs/>
                <w:color w:val="000000" w:themeColor="text1"/>
              </w:rPr>
              <w:t>ITEM</w:t>
            </w:r>
          </w:p>
          <w:p w14:paraId="0F63704E"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b/>
                <w:bCs/>
                <w:color w:val="000000"/>
              </w:rPr>
            </w:pP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8099E" w14:textId="77777777" w:rsidR="005F1E7D" w:rsidRPr="003C16D2" w:rsidRDefault="005F1E7D" w:rsidP="00BA7FD4">
            <w:pPr>
              <w:widowControl w:val="0"/>
              <w:spacing w:before="120" w:afterLines="120" w:after="288"/>
              <w:jc w:val="center"/>
              <w:rPr>
                <w:rFonts w:asciiTheme="minorHAnsi" w:eastAsia="Arial" w:hAnsiTheme="minorHAnsi" w:cstheme="minorHAnsi"/>
                <w:color w:val="000000"/>
              </w:rPr>
            </w:pPr>
            <w:r w:rsidRPr="003C16D2">
              <w:rPr>
                <w:rFonts w:asciiTheme="minorHAnsi" w:eastAsia="Arial" w:hAnsiTheme="minorHAnsi" w:cstheme="minorHAnsi"/>
                <w:b/>
                <w:bCs/>
                <w:color w:val="000000" w:themeColor="text1"/>
              </w:rPr>
              <w:t>ESPECIFICAÇÃO</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F5F5D3" w14:textId="77777777" w:rsidR="005F1E7D" w:rsidRPr="003C16D2" w:rsidRDefault="005F1E7D" w:rsidP="00BA7FD4">
            <w:pPr>
              <w:widowControl w:val="0"/>
              <w:spacing w:before="120" w:afterLines="120" w:after="288"/>
              <w:jc w:val="center"/>
              <w:rPr>
                <w:rFonts w:asciiTheme="minorHAnsi" w:eastAsia="Arial" w:hAnsiTheme="minorHAnsi" w:cstheme="minorHAnsi"/>
                <w:color w:val="000000"/>
              </w:rPr>
            </w:pPr>
            <w:r w:rsidRPr="003C16D2">
              <w:rPr>
                <w:rFonts w:asciiTheme="minorHAnsi" w:eastAsia="Arial" w:hAnsiTheme="minorHAnsi" w:cstheme="minorHAnsi"/>
                <w:b/>
                <w:bCs/>
                <w:color w:val="000000" w:themeColor="text1"/>
              </w:rPr>
              <w:t>CATSER</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E46A34" w14:textId="77777777" w:rsidR="005F1E7D" w:rsidRPr="003C16D2" w:rsidRDefault="005F1E7D" w:rsidP="00BA7FD4">
            <w:pPr>
              <w:widowControl w:val="0"/>
              <w:spacing w:before="120" w:afterLines="120" w:after="288"/>
              <w:jc w:val="center"/>
              <w:rPr>
                <w:rFonts w:asciiTheme="minorHAnsi" w:eastAsia="Arial" w:hAnsiTheme="minorHAnsi" w:cstheme="minorHAnsi"/>
                <w:color w:val="000000"/>
              </w:rPr>
            </w:pPr>
            <w:r w:rsidRPr="003C16D2">
              <w:rPr>
                <w:rFonts w:asciiTheme="minorHAnsi" w:eastAsia="Arial" w:hAnsiTheme="minorHAnsi" w:cstheme="minorHAnsi"/>
                <w:b/>
                <w:bCs/>
                <w:color w:val="000000" w:themeColor="text1"/>
              </w:rPr>
              <w:t>UNIDADE DE MEDIDA</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CB42D4" w14:textId="77777777" w:rsidR="005F1E7D" w:rsidRPr="003C16D2" w:rsidRDefault="005F1E7D" w:rsidP="00BA7FD4">
            <w:pPr>
              <w:widowControl w:val="0"/>
              <w:spacing w:before="120" w:afterLines="120" w:after="288"/>
              <w:jc w:val="center"/>
              <w:rPr>
                <w:rFonts w:asciiTheme="minorHAnsi" w:eastAsia="Arial" w:hAnsiTheme="minorHAnsi" w:cstheme="minorHAnsi"/>
                <w:b/>
                <w:bCs/>
              </w:rPr>
            </w:pPr>
            <w:r w:rsidRPr="003C16D2">
              <w:rPr>
                <w:rFonts w:asciiTheme="minorHAnsi" w:eastAsia="Arial" w:hAnsiTheme="minorHAnsi" w:cstheme="minorHAnsi"/>
                <w:b/>
                <w:bCs/>
              </w:rPr>
              <w:t>QUANTIDADE</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CF951C" w14:textId="77777777" w:rsidR="005F1E7D" w:rsidRPr="003C16D2" w:rsidRDefault="005F1E7D" w:rsidP="00BA7FD4">
            <w:pPr>
              <w:widowControl w:val="0"/>
              <w:spacing w:before="120" w:afterLines="120" w:after="288"/>
              <w:jc w:val="center"/>
              <w:rPr>
                <w:rFonts w:asciiTheme="minorHAnsi" w:eastAsia="Arial" w:hAnsiTheme="minorHAnsi" w:cstheme="minorHAnsi"/>
                <w:b/>
                <w:bCs/>
              </w:rPr>
            </w:pPr>
            <w:r w:rsidRPr="003C16D2">
              <w:rPr>
                <w:rFonts w:asciiTheme="minorHAnsi" w:eastAsia="Arial" w:hAnsiTheme="minorHAnsi" w:cstheme="minorHAnsi"/>
                <w:b/>
                <w:bCs/>
              </w:rPr>
              <w:t>VALOR UNITÁRIO</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9821B3" w14:textId="77777777" w:rsidR="005F1E7D" w:rsidRPr="003C16D2" w:rsidRDefault="005F1E7D" w:rsidP="00BA7FD4">
            <w:pPr>
              <w:widowControl w:val="0"/>
              <w:spacing w:before="120" w:afterLines="120" w:after="288"/>
              <w:jc w:val="center"/>
              <w:rPr>
                <w:rFonts w:asciiTheme="minorHAnsi" w:eastAsia="Arial" w:hAnsiTheme="minorHAnsi" w:cstheme="minorHAnsi"/>
                <w:b/>
                <w:bCs/>
              </w:rPr>
            </w:pPr>
            <w:r w:rsidRPr="003C16D2">
              <w:rPr>
                <w:rFonts w:asciiTheme="minorHAnsi" w:eastAsia="Arial" w:hAnsiTheme="minorHAnsi" w:cstheme="minorHAnsi"/>
                <w:b/>
                <w:bCs/>
              </w:rPr>
              <w:t>VALOR TOTAL</w:t>
            </w:r>
          </w:p>
        </w:tc>
      </w:tr>
      <w:tr w:rsidR="005F1E7D" w:rsidRPr="00B967FA" w14:paraId="5BE17B5A" w14:textId="77777777" w:rsidTr="00BA7FD4">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3FA5BE" w14:textId="77777777" w:rsidR="005F1E7D" w:rsidRPr="003C16D2" w:rsidRDefault="005F1E7D" w:rsidP="00BA7FD4">
            <w:pPr>
              <w:widowControl w:val="0"/>
              <w:spacing w:before="120" w:afterLines="120" w:after="288"/>
              <w:rPr>
                <w:rFonts w:asciiTheme="minorHAnsi" w:eastAsia="Arial" w:hAnsiTheme="minorHAnsi" w:cstheme="minorHAnsi"/>
                <w:b/>
                <w:bCs/>
                <w:color w:val="000000"/>
              </w:rPr>
            </w:pPr>
            <w:r w:rsidRPr="003C16D2">
              <w:rPr>
                <w:rFonts w:asciiTheme="minorHAnsi" w:eastAsia="Arial" w:hAnsiTheme="minorHAnsi" w:cstheme="minorHAnsi"/>
                <w:b/>
                <w:bCs/>
                <w:color w:val="000000" w:themeColor="text1"/>
              </w:rPr>
              <w:t>1</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C6260A"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AE3A6E"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45DE9"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938638"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90CC43"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F90FD7"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r>
      <w:tr w:rsidR="005F1E7D" w:rsidRPr="00B967FA" w14:paraId="1F20ED68" w14:textId="77777777" w:rsidTr="00BA7FD4">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461A23" w14:textId="77777777" w:rsidR="005F1E7D" w:rsidRPr="003C16D2" w:rsidRDefault="005F1E7D" w:rsidP="00BA7FD4">
            <w:pPr>
              <w:widowControl w:val="0"/>
              <w:spacing w:before="120" w:afterLines="120" w:after="288"/>
              <w:rPr>
                <w:rFonts w:asciiTheme="minorHAnsi" w:eastAsia="Arial" w:hAnsiTheme="minorHAnsi" w:cstheme="minorHAnsi"/>
                <w:b/>
                <w:bCs/>
                <w:color w:val="000000"/>
              </w:rPr>
            </w:pPr>
            <w:r w:rsidRPr="003C16D2">
              <w:rPr>
                <w:rFonts w:asciiTheme="minorHAnsi" w:eastAsia="Arial" w:hAnsiTheme="minorHAnsi" w:cstheme="minorHAnsi"/>
                <w:b/>
                <w:bCs/>
                <w:color w:val="000000" w:themeColor="text1"/>
              </w:rPr>
              <w:t>2</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65A6E1"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FCA73"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C666E8"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66B6EA"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83E050"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412478"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r>
      <w:tr w:rsidR="005F1E7D" w:rsidRPr="00B967FA" w14:paraId="58CC3868" w14:textId="77777777" w:rsidTr="00BA7FD4">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407224" w14:textId="77777777" w:rsidR="005F1E7D" w:rsidRPr="003C16D2" w:rsidRDefault="005F1E7D" w:rsidP="00BA7FD4">
            <w:pPr>
              <w:widowControl w:val="0"/>
              <w:spacing w:before="120" w:afterLines="120" w:after="288"/>
              <w:rPr>
                <w:rFonts w:asciiTheme="minorHAnsi" w:eastAsia="Arial" w:hAnsiTheme="minorHAnsi" w:cstheme="minorHAnsi"/>
                <w:b/>
                <w:bCs/>
                <w:color w:val="000000"/>
              </w:rPr>
            </w:pPr>
            <w:r w:rsidRPr="003C16D2">
              <w:rPr>
                <w:rFonts w:asciiTheme="minorHAnsi" w:eastAsia="Arial" w:hAnsiTheme="minorHAnsi" w:cstheme="minorHAnsi"/>
                <w:b/>
                <w:bCs/>
                <w:color w:val="000000" w:themeColor="text1"/>
              </w:rPr>
              <w:t>3</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67B43B"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7A1D83"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CB21DF"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DF6ECF"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ACC59"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E414F"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r>
      <w:tr w:rsidR="005F1E7D" w:rsidRPr="00B967FA" w14:paraId="7B6D3E0E" w14:textId="77777777" w:rsidTr="00BA7FD4">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9CDD47" w14:textId="77777777" w:rsidR="005F1E7D" w:rsidRPr="003C16D2" w:rsidRDefault="005F1E7D" w:rsidP="00BA7FD4">
            <w:pPr>
              <w:widowControl w:val="0"/>
              <w:spacing w:before="120" w:afterLines="120" w:after="288"/>
              <w:jc w:val="center"/>
              <w:rPr>
                <w:rFonts w:asciiTheme="minorHAnsi" w:eastAsia="Arial" w:hAnsiTheme="minorHAnsi" w:cstheme="minorHAnsi"/>
                <w:b/>
                <w:bCs/>
                <w:color w:val="000000"/>
              </w:rPr>
            </w:pPr>
            <w:r w:rsidRPr="003C16D2">
              <w:rPr>
                <w:rFonts w:asciiTheme="minorHAnsi" w:eastAsia="Arial" w:hAnsiTheme="minorHAnsi" w:cstheme="minorHAnsi"/>
                <w:b/>
                <w:bCs/>
                <w:color w:val="000000" w:themeColor="text1"/>
              </w:rPr>
              <w:t>...</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1AB0E"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6C361D"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64E474"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9D21F7"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2CC2E4"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3D8D94" w14:textId="77777777" w:rsidR="005F1E7D" w:rsidRPr="003C16D2" w:rsidRDefault="005F1E7D" w:rsidP="00BA7FD4">
            <w:pPr>
              <w:widowControl w:val="0"/>
              <w:spacing w:before="120" w:afterLines="120" w:after="288"/>
              <w:ind w:firstLine="709"/>
              <w:jc w:val="center"/>
              <w:rPr>
                <w:rFonts w:asciiTheme="minorHAnsi" w:eastAsia="Arial" w:hAnsiTheme="minorHAnsi" w:cstheme="minorHAnsi"/>
                <w:color w:val="000000"/>
              </w:rPr>
            </w:pPr>
          </w:p>
        </w:tc>
      </w:tr>
    </w:tbl>
    <w:p w14:paraId="28F29061"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Vinculam esta contratação, independentemente de transcrição:</w:t>
      </w:r>
    </w:p>
    <w:p w14:paraId="7C99A54A"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lastRenderedPageBreak/>
        <w:t>O Termo de Referência;</w:t>
      </w:r>
    </w:p>
    <w:p w14:paraId="2D66EFBC"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O Edital da Licitação;</w:t>
      </w:r>
    </w:p>
    <w:p w14:paraId="6107CFD8"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A Proposta do contratado;</w:t>
      </w:r>
    </w:p>
    <w:p w14:paraId="03BD756D"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Eventuais anexos dos documentos supracitados.</w:t>
      </w:r>
    </w:p>
    <w:p w14:paraId="164E95EA"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SEGUNDA – VIGÊNCIA E PRORROGAÇÃO</w:t>
      </w:r>
    </w:p>
    <w:p w14:paraId="5FD9F824"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 xml:space="preserve">O prazo de vigência da contratação é de .............................. contados do(a) ............................., prorrogável por até 10 anos, na forma dos </w:t>
      </w:r>
      <w:hyperlink r:id="rId10" w:anchor="art106" w:history="1">
        <w:r w:rsidRPr="003C16D2">
          <w:rPr>
            <w:rStyle w:val="Hyperlink"/>
            <w:rFonts w:asciiTheme="minorHAnsi" w:hAnsiTheme="minorHAnsi" w:cstheme="minorHAnsi"/>
            <w:color w:val="auto"/>
            <w:sz w:val="22"/>
            <w:szCs w:val="22"/>
          </w:rPr>
          <w:t>artigos 106 e 107 da Lei n° 14.133, de 2021.</w:t>
        </w:r>
      </w:hyperlink>
    </w:p>
    <w:p w14:paraId="48115784"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color w:val="auto"/>
          <w:sz w:val="22"/>
          <w:szCs w:val="22"/>
        </w:rPr>
        <w:t>A prorrogação de que trata este item é condicionada ao ateste, pela autoridade competente, de que as condições e os preços permanecem vantajosos para a Administração, permitida a negociação com o contratado</w:t>
      </w:r>
      <w:r w:rsidRPr="003C16D2">
        <w:rPr>
          <w:rFonts w:asciiTheme="minorHAnsi" w:hAnsiTheme="minorHAnsi" w:cstheme="minorHAnsi"/>
          <w:i w:val="0"/>
          <w:iCs w:val="0"/>
          <w:color w:val="auto"/>
          <w:sz w:val="22"/>
          <w:szCs w:val="22"/>
        </w:rPr>
        <w:t>.</w:t>
      </w:r>
    </w:p>
    <w:p w14:paraId="5C574602"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contratado não tem direito subjetivo à prorrogação contratual.</w:t>
      </w:r>
    </w:p>
    <w:p w14:paraId="1B259983"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 xml:space="preserve">A prorrogação de contrato deverá ser promovida mediante celebração de termo aditivo. </w:t>
      </w:r>
    </w:p>
    <w:p w14:paraId="0C7F07D1"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contrato não poderá ser prorrogado quando o contratado tiver sido penalizado nas sanções de declaração de inidoneidade ou impedimento de licitar e contratar com poder público, observadas as abrangências de aplicação.</w:t>
      </w:r>
    </w:p>
    <w:p w14:paraId="005B8C82" w14:textId="77777777" w:rsidR="005F1E7D" w:rsidRPr="003C16D2" w:rsidRDefault="005F1E7D" w:rsidP="005F1E7D">
      <w:pPr>
        <w:pStyle w:val="Nivel01"/>
        <w:rPr>
          <w:rFonts w:asciiTheme="minorHAnsi" w:hAnsiTheme="minorHAnsi" w:cstheme="minorHAnsi"/>
          <w:color w:val="FFFFFF" w:themeColor="background1"/>
          <w:sz w:val="22"/>
          <w:szCs w:val="22"/>
        </w:rPr>
      </w:pPr>
      <w:bookmarkStart w:id="2" w:name="_Hlk114497577"/>
      <w:bookmarkStart w:id="3" w:name="_Hlk114497502"/>
      <w:bookmarkEnd w:id="2"/>
      <w:bookmarkEnd w:id="3"/>
      <w:r w:rsidRPr="003C16D2">
        <w:rPr>
          <w:rFonts w:asciiTheme="minorHAnsi" w:hAnsiTheme="minorHAnsi" w:cstheme="minorHAnsi"/>
          <w:sz w:val="22"/>
          <w:szCs w:val="22"/>
        </w:rPr>
        <w:t>CLÁUSULA TERCEIRA – MODELOS DE EXECUÇÃO E GESTÃO CONTRATUAIS (</w:t>
      </w:r>
      <w:hyperlink r:id="rId11" w:anchor="art92" w:history="1">
        <w:r w:rsidRPr="003C16D2">
          <w:rPr>
            <w:rStyle w:val="Hyperlink"/>
            <w:rFonts w:asciiTheme="minorHAnsi" w:hAnsiTheme="minorHAnsi" w:cstheme="minorHAnsi"/>
            <w:sz w:val="22"/>
            <w:szCs w:val="22"/>
          </w:rPr>
          <w:t>art. 92, IV, VII e XVIII)</w:t>
        </w:r>
      </w:hyperlink>
    </w:p>
    <w:p w14:paraId="532A17D0"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regime de execução contratual, os modelos de gestão e de execução, assim como os prazos e condições de conclusão, entrega, observação e recebimento do objeto constam no Termo de Referência, anexo a este Contrato.</w:t>
      </w:r>
    </w:p>
    <w:p w14:paraId="10E0766F"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QUARTA – SUBCONTRATAÇÃO</w:t>
      </w:r>
    </w:p>
    <w:p w14:paraId="0E2C4975"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i w:val="0"/>
          <w:iCs w:val="0"/>
          <w:color w:val="auto"/>
          <w:sz w:val="22"/>
          <w:szCs w:val="22"/>
        </w:rPr>
        <w:t>É permitida a subcontratação parcial do objeto, até o limite de 30% (trinta por cento) do valor total do contrato, nas seguintes condições:</w:t>
      </w:r>
    </w:p>
    <w:p w14:paraId="540ACBC5"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i w:val="0"/>
          <w:iCs w:val="0"/>
          <w:color w:val="auto"/>
          <w:sz w:val="22"/>
          <w:szCs w:val="22"/>
        </w:rPr>
        <w:t>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w:t>
      </w:r>
    </w:p>
    <w:p w14:paraId="3D381C3C"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i w:val="0"/>
          <w:iCs w:val="0"/>
          <w:color w:val="auto"/>
          <w:sz w:val="22"/>
          <w:szCs w:val="22"/>
        </w:rPr>
        <w:lastRenderedPageBreak/>
        <w:t>A subcontratação depende de autorização prévia do contratante, a quem incumbe avaliar se o subcontratado cumpre os requisitos de qualificação técnica necessários para a execução do objeto.</w:t>
      </w:r>
    </w:p>
    <w:p w14:paraId="2C9FF134"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i w:val="0"/>
          <w:iCs w:val="0"/>
          <w:color w:val="auto"/>
          <w:sz w:val="22"/>
          <w:szCs w:val="22"/>
        </w:rPr>
        <w:t>O contratado apresentará à Administração documentação que comprove a capacidade técnica do subcontratado, que será avaliada e juntada aos autos do processo correspondente.</w:t>
      </w:r>
    </w:p>
    <w:p w14:paraId="0EF535B4" w14:textId="77777777" w:rsidR="005F1E7D" w:rsidRPr="003C16D2" w:rsidRDefault="005F1E7D" w:rsidP="005F1E7D">
      <w:pPr>
        <w:pStyle w:val="Nvel2-Red"/>
        <w:rPr>
          <w:rFonts w:asciiTheme="minorHAnsi" w:hAnsiTheme="minorHAnsi" w:cstheme="minorHAnsi"/>
          <w:i w:val="0"/>
          <w:iCs w:val="0"/>
          <w:color w:val="auto"/>
          <w:sz w:val="22"/>
          <w:szCs w:val="22"/>
        </w:rPr>
      </w:pPr>
      <w:r w:rsidRPr="003C16D2">
        <w:rPr>
          <w:rFonts w:asciiTheme="minorHAnsi" w:hAnsiTheme="minorHAnsi" w:cstheme="minorHAnsi"/>
          <w:i w:val="0"/>
          <w:iCs w:val="0"/>
          <w:color w:val="auto"/>
          <w:sz w:val="22"/>
          <w:szCs w:val="22"/>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7019FDC0"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QUINTA – PREÇO (</w:t>
      </w:r>
      <w:hyperlink r:id="rId12" w:anchor="art92" w:history="1">
        <w:r w:rsidRPr="003C16D2">
          <w:rPr>
            <w:rStyle w:val="Hyperlink"/>
            <w:rFonts w:asciiTheme="minorHAnsi" w:hAnsiTheme="minorHAnsi" w:cstheme="minorHAnsi"/>
            <w:sz w:val="22"/>
            <w:szCs w:val="22"/>
          </w:rPr>
          <w:t>art. 92, V</w:t>
        </w:r>
      </w:hyperlink>
      <w:r w:rsidRPr="003C16D2">
        <w:rPr>
          <w:rFonts w:asciiTheme="minorHAnsi" w:hAnsiTheme="minorHAnsi" w:cstheme="minorHAnsi"/>
          <w:sz w:val="22"/>
          <w:szCs w:val="22"/>
        </w:rPr>
        <w:t>)</w:t>
      </w:r>
    </w:p>
    <w:p w14:paraId="302893E8"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valor total da contratação é de R$.......... (.....)</w:t>
      </w:r>
    </w:p>
    <w:p w14:paraId="1FBEE727"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79B67BA9"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valor acima é meramente estimativo, de forma que os pagamentos devidos ao contratado dependerão dos quantitativos efetivamente fornecidos.</w:t>
      </w:r>
    </w:p>
    <w:p w14:paraId="68B300F2"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SEXTA - PAGAMENTO (</w:t>
      </w:r>
      <w:hyperlink r:id="rId13" w:anchor="art92" w:history="1">
        <w:r w:rsidRPr="003C16D2">
          <w:rPr>
            <w:rStyle w:val="Hyperlink"/>
            <w:rFonts w:asciiTheme="minorHAnsi" w:hAnsiTheme="minorHAnsi" w:cstheme="minorHAnsi"/>
            <w:sz w:val="22"/>
            <w:szCs w:val="22"/>
          </w:rPr>
          <w:t>art. 92, V e VI</w:t>
        </w:r>
      </w:hyperlink>
      <w:r w:rsidRPr="003C16D2">
        <w:rPr>
          <w:rFonts w:asciiTheme="minorHAnsi" w:hAnsiTheme="minorHAnsi" w:cstheme="minorHAnsi"/>
          <w:sz w:val="22"/>
          <w:szCs w:val="22"/>
        </w:rPr>
        <w:t>)</w:t>
      </w:r>
    </w:p>
    <w:p w14:paraId="36383C2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 prazo para pagamento </w:t>
      </w:r>
      <w:r w:rsidRPr="003C16D2">
        <w:rPr>
          <w:rFonts w:asciiTheme="minorHAnsi" w:hAnsiTheme="minorHAnsi" w:cstheme="minorHAnsi"/>
          <w:color w:val="auto"/>
          <w:sz w:val="22"/>
          <w:szCs w:val="22"/>
          <w:lang w:eastAsia="en-US"/>
        </w:rPr>
        <w:t>ao contratado</w:t>
      </w:r>
      <w:r w:rsidRPr="003C16D2">
        <w:rPr>
          <w:rFonts w:asciiTheme="minorHAnsi" w:hAnsiTheme="minorHAnsi" w:cstheme="minorHAnsi"/>
          <w:sz w:val="22"/>
          <w:szCs w:val="22"/>
        </w:rPr>
        <w:t xml:space="preserve"> e demais condições a ele referentes encontram-se definidos no Termo de Referência, anexo a este Contrato.</w:t>
      </w:r>
    </w:p>
    <w:p w14:paraId="26695248"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SÉTIMA - REAJUSTE (</w:t>
      </w:r>
      <w:hyperlink r:id="rId14" w:anchor="art92" w:history="1">
        <w:r w:rsidRPr="003C16D2">
          <w:rPr>
            <w:rStyle w:val="Hyperlink"/>
            <w:rFonts w:asciiTheme="minorHAnsi" w:hAnsiTheme="minorHAnsi" w:cstheme="minorHAnsi"/>
            <w:sz w:val="22"/>
            <w:szCs w:val="22"/>
          </w:rPr>
          <w:t>art. 92, V</w:t>
        </w:r>
      </w:hyperlink>
      <w:r w:rsidRPr="003C16D2">
        <w:rPr>
          <w:rFonts w:asciiTheme="minorHAnsi" w:hAnsiTheme="minorHAnsi" w:cstheme="minorHAnsi"/>
          <w:sz w:val="22"/>
          <w:szCs w:val="22"/>
        </w:rPr>
        <w:t>)</w:t>
      </w:r>
    </w:p>
    <w:p w14:paraId="3186560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Os preços inicialmente contratados são fixos e irreajustáveis no prazo de um ano contado da data do orçamento estimado, </w:t>
      </w:r>
      <w:r w:rsidRPr="003C16D2">
        <w:rPr>
          <w:rFonts w:asciiTheme="minorHAnsi" w:hAnsiTheme="minorHAnsi" w:cstheme="minorHAnsi"/>
          <w:color w:val="auto"/>
          <w:sz w:val="22"/>
          <w:szCs w:val="22"/>
        </w:rPr>
        <w:t xml:space="preserve">em </w:t>
      </w:r>
      <w:r w:rsidRPr="003C16D2">
        <w:rPr>
          <w:rFonts w:asciiTheme="minorHAnsi" w:hAnsiTheme="minorHAnsi" w:cstheme="minorHAnsi"/>
          <w:i/>
          <w:iCs/>
          <w:color w:val="auto"/>
          <w:sz w:val="22"/>
          <w:szCs w:val="22"/>
        </w:rPr>
        <w:t>__/__/__ (DD/MM/AAAA)</w:t>
      </w:r>
      <w:r w:rsidRPr="003C16D2">
        <w:rPr>
          <w:rFonts w:asciiTheme="minorHAnsi" w:hAnsiTheme="minorHAnsi" w:cstheme="minorHAnsi"/>
          <w:color w:val="auto"/>
          <w:sz w:val="22"/>
          <w:szCs w:val="22"/>
        </w:rPr>
        <w:t>.</w:t>
      </w:r>
    </w:p>
    <w:p w14:paraId="099ECAB2"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Após o interregno de um ano, e </w:t>
      </w:r>
      <w:bookmarkStart w:id="4" w:name="_Hlk132722410"/>
      <w:r w:rsidRPr="003C16D2">
        <w:rPr>
          <w:rFonts w:asciiTheme="minorHAnsi" w:hAnsiTheme="minorHAnsi" w:cstheme="minorHAnsi"/>
          <w:sz w:val="22"/>
          <w:szCs w:val="22"/>
        </w:rPr>
        <w:t xml:space="preserve">independentemente de pedido do contratado, </w:t>
      </w:r>
      <w:bookmarkEnd w:id="4"/>
      <w:r w:rsidRPr="003C16D2">
        <w:rPr>
          <w:rFonts w:asciiTheme="minorHAnsi" w:hAnsiTheme="minorHAnsi" w:cstheme="minorHAnsi"/>
          <w:sz w:val="22"/>
          <w:szCs w:val="22"/>
        </w:rPr>
        <w:t>os preços iniciais serão reajustados, mediante a aplicação, pelo contratante, do ín</w:t>
      </w:r>
      <w:r w:rsidRPr="003C16D2">
        <w:rPr>
          <w:rFonts w:asciiTheme="minorHAnsi" w:hAnsiTheme="minorHAnsi" w:cstheme="minorHAnsi"/>
          <w:color w:val="auto"/>
          <w:sz w:val="22"/>
          <w:szCs w:val="22"/>
        </w:rPr>
        <w:t>dice IPCA</w:t>
      </w:r>
      <w:r w:rsidRPr="003C16D2">
        <w:rPr>
          <w:rFonts w:asciiTheme="minorHAnsi" w:hAnsiTheme="minorHAnsi" w:cstheme="minorHAnsi"/>
          <w:i/>
          <w:iCs/>
          <w:color w:val="auto"/>
          <w:sz w:val="22"/>
          <w:szCs w:val="22"/>
        </w:rPr>
        <w:t>,</w:t>
      </w:r>
      <w:r w:rsidRPr="003C16D2">
        <w:rPr>
          <w:rFonts w:asciiTheme="minorHAnsi" w:hAnsiTheme="minorHAnsi" w:cstheme="minorHAnsi"/>
          <w:color w:val="auto"/>
          <w:sz w:val="22"/>
          <w:szCs w:val="22"/>
        </w:rPr>
        <w:t xml:space="preserve"> exclusivamente </w:t>
      </w:r>
      <w:r w:rsidRPr="003C16D2">
        <w:rPr>
          <w:rFonts w:asciiTheme="minorHAnsi" w:hAnsiTheme="minorHAnsi" w:cstheme="minorHAnsi"/>
          <w:sz w:val="22"/>
          <w:szCs w:val="22"/>
        </w:rPr>
        <w:t>para as obrigações iniciadas e concluídas após a ocorrência da anualidade.</w:t>
      </w:r>
    </w:p>
    <w:p w14:paraId="2BD2D01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Nos reajustes subsequentes ao primeiro, o interregno mínimo de um ano será contado a partir dos efeitos financeiros do último reajuste.</w:t>
      </w:r>
    </w:p>
    <w:p w14:paraId="518558B2"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lastRenderedPageBreak/>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03A87EC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Nas aferições finais, o(s) índice(s) utilizado(s) para reajuste será(ão), obrigatoriamente, o(s) definitivo(s).</w:t>
      </w:r>
    </w:p>
    <w:p w14:paraId="72156C0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Caso o(s) índice(s) estabelecido(s) para reajustamento venha(m) a ser extinto(s) ou de qualquer forma não possa(m) mais ser utilizado(s), será(ão) adotado(s), em substituição, o(s) que vier(em) a ser determinado(s) pela legislação então em vigor.</w:t>
      </w:r>
    </w:p>
    <w:p w14:paraId="3ADDC4B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Na ausência de previsão legal quanto ao índice substituto, as partes elegerão novo índice oficial, para reajustamento do preço do valor remanescente, por meio de termo aditivo. </w:t>
      </w:r>
    </w:p>
    <w:p w14:paraId="68D0BD01"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reajuste será realizado por apostilamento.</w:t>
      </w:r>
    </w:p>
    <w:p w14:paraId="2AEFBA5D"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 xml:space="preserve">CLÁUSULA OITAVA - OBRIGAÇÕES DO CONTRATANTE </w:t>
      </w:r>
      <w:hyperlink r:id="rId15" w:anchor="art92" w:history="1">
        <w:r w:rsidRPr="003C16D2">
          <w:rPr>
            <w:rStyle w:val="Hyperlink"/>
            <w:rFonts w:asciiTheme="minorHAnsi" w:hAnsiTheme="minorHAnsi" w:cstheme="minorHAnsi"/>
            <w:sz w:val="22"/>
            <w:szCs w:val="22"/>
          </w:rPr>
          <w:t>(art. 92, X, XI e XIV</w:t>
        </w:r>
      </w:hyperlink>
      <w:r w:rsidRPr="003C16D2">
        <w:rPr>
          <w:rFonts w:asciiTheme="minorHAnsi" w:hAnsiTheme="minorHAnsi" w:cstheme="minorHAnsi"/>
          <w:sz w:val="22"/>
          <w:szCs w:val="22"/>
        </w:rPr>
        <w:t>)</w:t>
      </w:r>
    </w:p>
    <w:p w14:paraId="49CD43F2"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São obrigações do Contratante:</w:t>
      </w:r>
    </w:p>
    <w:p w14:paraId="62B483A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Exigir o cumprimento de todas as obrigações assumidas pelo Contratado, de acordo com o contrato e seus anexos;</w:t>
      </w:r>
    </w:p>
    <w:p w14:paraId="422BE80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Receber o objeto no prazo e condições estabelecidas no Termo de Referência;</w:t>
      </w:r>
    </w:p>
    <w:p w14:paraId="297205A7"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Notificar o Contratado, por escrito, sobre vícios, defeitos ou incorreções verificadas no objeto fornecido, para que seja por ele substituído, reparado ou corrigido, no total ou em parte, às suas expensas;</w:t>
      </w:r>
    </w:p>
    <w:p w14:paraId="164FA3B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Acompanhar e fiscalizar a execução do contrato e o cumprimento das obrigações pelo Contratado;</w:t>
      </w:r>
    </w:p>
    <w:p w14:paraId="0848B1B3"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Comunicar a empresa para emissão de Nota Fiscal em relação à parcela incontroversa da execução do objeto, para efeito de liquidação e pagamento, quando houver controvérsia sobre a execução do objeto, quanto à dimensão, qualidade e quantidade, conforme o art. 143 da Lei nº 14.133, de 2021;</w:t>
      </w:r>
    </w:p>
    <w:p w14:paraId="67D5CA0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Efetuar o pagamento ao Contratado do valor correspondente à execução do objeto, no prazo, forma e condições estabelecidos no presente Contrato e no Termo de Referência;</w:t>
      </w:r>
    </w:p>
    <w:p w14:paraId="0FB59DD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Aplicar ao Contratado as sanções previstas na lei e neste Contrato; </w:t>
      </w:r>
    </w:p>
    <w:p w14:paraId="4574BBE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Cientificar o órgão de representação judicial da Advocacia-Geral da União para adoção das medidas cabíveis quando do descumprimento de obrigações pelo Contratado;</w:t>
      </w:r>
    </w:p>
    <w:p w14:paraId="2A5AAB93"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lastRenderedPageBreak/>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374E185" w14:textId="77777777" w:rsidR="005F1E7D" w:rsidRPr="003C16D2" w:rsidRDefault="005F1E7D" w:rsidP="005F1E7D">
      <w:pPr>
        <w:pStyle w:val="Nivel3"/>
        <w:rPr>
          <w:rFonts w:asciiTheme="minorHAnsi" w:hAnsiTheme="minorHAnsi" w:cstheme="minorHAnsi"/>
          <w:b/>
          <w:bCs/>
          <w:color w:val="auto"/>
          <w:sz w:val="22"/>
          <w:szCs w:val="22"/>
        </w:rPr>
      </w:pPr>
      <w:r w:rsidRPr="003C16D2">
        <w:rPr>
          <w:rFonts w:asciiTheme="minorHAnsi" w:hAnsiTheme="minorHAnsi" w:cstheme="minorHAnsi"/>
          <w:sz w:val="22"/>
          <w:szCs w:val="22"/>
        </w:rPr>
        <w:t xml:space="preserve"> A Administração terá o prazo </w:t>
      </w:r>
      <w:r w:rsidRPr="003C16D2">
        <w:rPr>
          <w:rFonts w:asciiTheme="minorHAnsi" w:hAnsiTheme="minorHAnsi" w:cstheme="minorHAnsi"/>
          <w:color w:val="auto"/>
          <w:sz w:val="22"/>
          <w:szCs w:val="22"/>
        </w:rPr>
        <w:t>de</w:t>
      </w:r>
      <w:r w:rsidRPr="003C16D2">
        <w:rPr>
          <w:rFonts w:asciiTheme="minorHAnsi" w:hAnsiTheme="minorHAnsi" w:cstheme="minorHAnsi"/>
          <w:i/>
          <w:iCs/>
          <w:color w:val="auto"/>
          <w:sz w:val="22"/>
          <w:szCs w:val="22"/>
        </w:rPr>
        <w:t xml:space="preserve"> XXXXXXX</w:t>
      </w:r>
      <w:r w:rsidRPr="003C16D2">
        <w:rPr>
          <w:rFonts w:asciiTheme="minorHAnsi" w:hAnsiTheme="minorHAnsi" w:cstheme="minorHAnsi"/>
          <w:color w:val="auto"/>
          <w:sz w:val="22"/>
          <w:szCs w:val="22"/>
        </w:rPr>
        <w:t xml:space="preserve">, </w:t>
      </w:r>
      <w:r w:rsidRPr="003C16D2">
        <w:rPr>
          <w:rFonts w:asciiTheme="minorHAnsi" w:hAnsiTheme="minorHAnsi" w:cstheme="minorHAnsi"/>
          <w:sz w:val="22"/>
          <w:szCs w:val="22"/>
        </w:rPr>
        <w:t xml:space="preserve">a </w:t>
      </w:r>
      <w:r w:rsidRPr="003C16D2">
        <w:rPr>
          <w:rFonts w:asciiTheme="minorHAnsi" w:hAnsiTheme="minorHAnsi" w:cstheme="minorHAnsi"/>
          <w:color w:val="auto"/>
          <w:sz w:val="22"/>
          <w:szCs w:val="22"/>
        </w:rPr>
        <w:t xml:space="preserve">contar da data do protocolo do requerimento para decidir, admitida a prorrogação motivada, por igual período. </w:t>
      </w:r>
    </w:p>
    <w:p w14:paraId="65FC9138" w14:textId="77777777" w:rsidR="005F1E7D" w:rsidRPr="003C16D2" w:rsidRDefault="005F1E7D" w:rsidP="005F1E7D">
      <w:pPr>
        <w:pStyle w:val="Nivel2"/>
        <w:rPr>
          <w:rFonts w:asciiTheme="minorHAnsi" w:hAnsiTheme="minorHAnsi" w:cstheme="minorHAnsi"/>
          <w:color w:val="auto"/>
          <w:sz w:val="22"/>
          <w:szCs w:val="22"/>
        </w:rPr>
      </w:pPr>
      <w:r w:rsidRPr="003C16D2">
        <w:rPr>
          <w:rFonts w:asciiTheme="minorHAnsi" w:hAnsiTheme="minorHAnsi" w:cstheme="minorHAnsi"/>
          <w:color w:val="auto"/>
          <w:sz w:val="22"/>
          <w:szCs w:val="22"/>
        </w:rPr>
        <w:t>Responder eventuais pedidos de reestabelecimento do equilíbrio econômico-financeiro feitos pelo contratado no prazo máximo de XXXXXX.</w:t>
      </w:r>
    </w:p>
    <w:p w14:paraId="255BEC62" w14:textId="77777777" w:rsidR="005F1E7D" w:rsidRPr="003C16D2" w:rsidRDefault="005F1E7D" w:rsidP="005F1E7D">
      <w:pPr>
        <w:pStyle w:val="Nvel2-Red"/>
        <w:rPr>
          <w:rFonts w:asciiTheme="minorHAnsi" w:hAnsiTheme="minorHAnsi" w:cstheme="minorHAnsi"/>
          <w:color w:val="auto"/>
          <w:sz w:val="22"/>
          <w:szCs w:val="22"/>
        </w:rPr>
      </w:pPr>
      <w:bookmarkStart w:id="5" w:name="_Hlk114499841"/>
      <w:bookmarkEnd w:id="5"/>
      <w:r w:rsidRPr="003C16D2">
        <w:rPr>
          <w:rFonts w:asciiTheme="minorHAnsi" w:hAnsiTheme="minorHAnsi" w:cstheme="minorHAnsi"/>
          <w:color w:val="auto"/>
          <w:sz w:val="22"/>
          <w:szCs w:val="22"/>
        </w:rPr>
        <w:t>Notificar os emitentes das garantias quanto ao início de processo administrativo para apuração de descumprimento de cláusulas contratuais.</w:t>
      </w:r>
    </w:p>
    <w:p w14:paraId="528839A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Comunicar o Contratado na hipótese de posterior alteração do projeto pelo Contratante, no caso </w:t>
      </w:r>
      <w:hyperlink r:id="rId16" w:anchor="art93§2" w:history="1">
        <w:r w:rsidRPr="003C16D2">
          <w:rPr>
            <w:rStyle w:val="Hyperlink"/>
            <w:rFonts w:asciiTheme="minorHAnsi" w:hAnsiTheme="minorHAnsi" w:cstheme="minorHAnsi"/>
            <w:sz w:val="22"/>
            <w:szCs w:val="22"/>
          </w:rPr>
          <w:t>do art. 93, §2º, da Lei nº 14.133, de 2021</w:t>
        </w:r>
      </w:hyperlink>
      <w:r w:rsidRPr="003C16D2">
        <w:rPr>
          <w:rFonts w:asciiTheme="minorHAnsi" w:hAnsiTheme="minorHAnsi" w:cstheme="minorHAnsi"/>
          <w:sz w:val="22"/>
          <w:szCs w:val="22"/>
        </w:rPr>
        <w:t>.</w:t>
      </w:r>
    </w:p>
    <w:p w14:paraId="4F198607"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1378EC4"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NONA - OBRIGAÇÕES DO CONTRATADO (</w:t>
      </w:r>
      <w:hyperlink r:id="rId17" w:anchor="art92" w:history="1">
        <w:r w:rsidRPr="003C16D2">
          <w:rPr>
            <w:rStyle w:val="Hyperlink"/>
            <w:rFonts w:asciiTheme="minorHAnsi" w:hAnsiTheme="minorHAnsi" w:cstheme="minorHAnsi"/>
            <w:sz w:val="22"/>
            <w:szCs w:val="22"/>
          </w:rPr>
          <w:t>art. 92, XIV, XVI e XVII</w:t>
        </w:r>
      </w:hyperlink>
      <w:r w:rsidRPr="003C16D2">
        <w:rPr>
          <w:rFonts w:asciiTheme="minorHAnsi" w:hAnsiTheme="minorHAnsi" w:cstheme="minorHAnsi"/>
          <w:sz w:val="22"/>
          <w:szCs w:val="22"/>
        </w:rPr>
        <w:t>)</w:t>
      </w:r>
    </w:p>
    <w:p w14:paraId="6B6CAEF8"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381620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Manter preposto aceito pela Administração no local do serviço para representá-lo na execução do contrato.</w:t>
      </w:r>
    </w:p>
    <w:p w14:paraId="559A327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 indicação ou a manutenção do preposto da empresa poderá ser recusada pelo órgão ou entidade, desde que devidamente justificada, devendo a empresa designar outro para o exercício da atividade.</w:t>
      </w:r>
    </w:p>
    <w:p w14:paraId="178E87C6"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Atender às determinações regulares emitidas pelo fiscal do contrato ou autoridade superior (</w:t>
      </w:r>
      <w:hyperlink r:id="rId18" w:anchor="art137" w:history="1">
        <w:r w:rsidRPr="003C16D2">
          <w:rPr>
            <w:rStyle w:val="Hyperlink"/>
            <w:rFonts w:asciiTheme="minorHAnsi" w:hAnsiTheme="minorHAnsi" w:cstheme="minorHAnsi"/>
            <w:sz w:val="22"/>
            <w:szCs w:val="22"/>
          </w:rPr>
          <w:t>art. 137, II</w:t>
        </w:r>
      </w:hyperlink>
      <w:r w:rsidRPr="003C16D2">
        <w:rPr>
          <w:rFonts w:asciiTheme="minorHAnsi" w:hAnsiTheme="minorHAnsi" w:cstheme="minorHAnsi"/>
          <w:sz w:val="22"/>
          <w:szCs w:val="22"/>
        </w:rPr>
        <w:t xml:space="preserve">) </w:t>
      </w:r>
      <w:r w:rsidRPr="003C16D2">
        <w:rPr>
          <w:rFonts w:asciiTheme="minorHAnsi" w:hAnsiTheme="minorHAnsi" w:cstheme="minorHAnsi"/>
          <w:color w:val="000000" w:themeColor="text1"/>
          <w:sz w:val="22"/>
          <w:szCs w:val="22"/>
        </w:rPr>
        <w:t xml:space="preserve">e </w:t>
      </w:r>
      <w:r w:rsidRPr="003C16D2">
        <w:rPr>
          <w:rFonts w:asciiTheme="minorHAnsi" w:hAnsiTheme="minorHAnsi" w:cstheme="minorHAnsi"/>
          <w:sz w:val="22"/>
          <w:szCs w:val="22"/>
        </w:rPr>
        <w:t>prestar todo esclarecimento ou informação por eles solicitados</w:t>
      </w:r>
      <w:r w:rsidRPr="003C16D2">
        <w:rPr>
          <w:rFonts w:asciiTheme="minorHAnsi" w:hAnsiTheme="minorHAnsi" w:cstheme="minorHAnsi"/>
          <w:color w:val="000000" w:themeColor="text1"/>
          <w:sz w:val="22"/>
          <w:szCs w:val="22"/>
        </w:rPr>
        <w:t>;</w:t>
      </w:r>
    </w:p>
    <w:p w14:paraId="51FB8587"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393E7AA3"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2CF39CF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Responsabilizar-se pelos vícios e danos decorrentes da execução do objeto, de acordo com o </w:t>
      </w:r>
      <w:hyperlink r:id="rId19" w:history="1">
        <w:r w:rsidRPr="003C16D2">
          <w:rPr>
            <w:rStyle w:val="Hyperlink"/>
            <w:rFonts w:asciiTheme="minorHAnsi" w:hAnsiTheme="minorHAnsi" w:cstheme="minorHAnsi"/>
            <w:sz w:val="22"/>
            <w:szCs w:val="22"/>
          </w:rPr>
          <w:t>Código de Defesa do Consumidor (Lei nº 8.078, de 1990</w:t>
        </w:r>
      </w:hyperlink>
      <w:r w:rsidRPr="003C16D2">
        <w:rPr>
          <w:rFonts w:asciiTheme="minorHAnsi" w:hAnsiTheme="minorHAnsi" w:cstheme="minorHAnsi"/>
          <w:sz w:val="22"/>
          <w:szCs w:val="22"/>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18D8F90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Não contratar, durante a vigência do contrato, cônjuge, companheiro ou parente em linha reta, colateral ou por afinidade, até o terceiro grau, de dirigente do contratante ou do fiscal ou gestor do contrato, nos termos do </w:t>
      </w:r>
      <w:hyperlink r:id="rId20" w:anchor="art48" w:history="1">
        <w:r w:rsidRPr="003C16D2">
          <w:rPr>
            <w:rStyle w:val="Hyperlink"/>
            <w:rFonts w:asciiTheme="minorHAnsi" w:hAnsiTheme="minorHAnsi" w:cstheme="minorHAnsi"/>
            <w:sz w:val="22"/>
            <w:szCs w:val="22"/>
          </w:rPr>
          <w:t>artigo 48, parágrafo único, da Lei nº 14.133, de 2021</w:t>
        </w:r>
      </w:hyperlink>
      <w:r w:rsidRPr="003C16D2">
        <w:rPr>
          <w:rFonts w:asciiTheme="minorHAnsi" w:hAnsiTheme="minorHAnsi" w:cstheme="minorHAnsi"/>
          <w:sz w:val="22"/>
          <w:szCs w:val="22"/>
        </w:rPr>
        <w:t>;</w:t>
      </w:r>
    </w:p>
    <w:p w14:paraId="56D6912E"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008C736C"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2734A451"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Comunicar ao Fiscal do contrato, no prazo de 24 (vinte e quatro) horas, qualquer ocorrência anormal ou acidente que se verifique no local dos serviços.</w:t>
      </w:r>
    </w:p>
    <w:p w14:paraId="2990861A"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Prestar todo esclarecimento ou informação solicitada pelo Contratante ou por seus prepostos, garantindo-lhes o acesso, a qualquer tempo, ao local dos trabalhos, bem como aos documentos relativos à execução do empreendimento.</w:t>
      </w:r>
    </w:p>
    <w:p w14:paraId="28756E26"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Paralisar, por determinação do Contratante, qualquer atividade que não esteja sendo executada de acordo com a boa técnica ou que ponha em risco a segurança de pessoas ou bens de terceiros.</w:t>
      </w:r>
    </w:p>
    <w:p w14:paraId="3C0F69B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Promover a guarda, manutenção e vigilância de materiais, ferramentas, e tudo o que for necessário à execução do objeto, durante a vigência do contrato.</w:t>
      </w:r>
    </w:p>
    <w:p w14:paraId="365701E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lastRenderedPageBreak/>
        <w:t>Conduzir os trabalhos com estrita observância às normas da legislação pertinente, cumprindo as determinações dos Poderes Públicos, mantendo sempre limpo o local dos serviços e nas melhores condições de segurança, higiene e disciplina.</w:t>
      </w:r>
    </w:p>
    <w:p w14:paraId="42F2006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Submeter previamente, por escrito, ao Contratante, para análise e aprovação, quaisquer mudanças nos métodos executivos que fujam às especificações do memorial descritivo ou instrumento congênere.</w:t>
      </w:r>
    </w:p>
    <w:p w14:paraId="590602F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Não permitir a utilização de qualquer trabalho do menor de dezesseis anos, exceto na condição de aprendiz para os maiores de quatorze anos, nem permitir a utilização do trabalho do menor de dezoito anos em trabalho noturno, perigoso ou insalubre;</w:t>
      </w:r>
    </w:p>
    <w:p w14:paraId="56ACF3F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 Manter durante toda a vigência do contrato, em compatibilidade com as obrigações assumidas, todas as condições exigidas para habilitação na licitação; </w:t>
      </w:r>
    </w:p>
    <w:p w14:paraId="4417CE41" w14:textId="77777777" w:rsidR="005F1E7D" w:rsidRPr="003C16D2" w:rsidRDefault="005F1E7D" w:rsidP="005F1E7D">
      <w:pPr>
        <w:pStyle w:val="Nivel2"/>
        <w:rPr>
          <w:rFonts w:asciiTheme="minorHAnsi" w:hAnsiTheme="minorHAnsi" w:cstheme="minorHAnsi"/>
          <w:b/>
          <w:bCs/>
          <w:sz w:val="22"/>
          <w:szCs w:val="22"/>
        </w:rPr>
      </w:pPr>
      <w:r w:rsidRPr="003C16D2">
        <w:rPr>
          <w:rFonts w:asciiTheme="minorHAnsi" w:hAnsiTheme="minorHAnsi" w:cstheme="minorHAnsi"/>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21" w:anchor="art116" w:history="1">
        <w:r w:rsidRPr="003C16D2">
          <w:rPr>
            <w:rStyle w:val="Hyperlink"/>
            <w:rFonts w:asciiTheme="minorHAnsi" w:hAnsiTheme="minorHAnsi" w:cstheme="minorHAnsi"/>
            <w:sz w:val="22"/>
            <w:szCs w:val="22"/>
          </w:rPr>
          <w:t>art. 116</w:t>
        </w:r>
      </w:hyperlink>
      <w:r w:rsidRPr="003C16D2">
        <w:rPr>
          <w:rFonts w:asciiTheme="minorHAnsi" w:hAnsiTheme="minorHAnsi" w:cstheme="minorHAnsi"/>
          <w:sz w:val="22"/>
          <w:szCs w:val="22"/>
        </w:rPr>
        <w:t>);</w:t>
      </w:r>
    </w:p>
    <w:p w14:paraId="60505BB1"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Comprovar a reserva de cargos a que se refere a cláusula acima, no prazo fixado pelo fiscal do contrato, com a indicação dos empregados que preencheram as referidas vagas (</w:t>
      </w:r>
      <w:hyperlink r:id="rId22" w:anchor="art116" w:history="1">
        <w:r w:rsidRPr="003C16D2">
          <w:rPr>
            <w:rStyle w:val="Hyperlink"/>
            <w:rFonts w:asciiTheme="minorHAnsi" w:hAnsiTheme="minorHAnsi" w:cstheme="minorHAnsi"/>
            <w:sz w:val="22"/>
            <w:szCs w:val="22"/>
          </w:rPr>
          <w:t>art. 116, parágrafo único</w:t>
        </w:r>
      </w:hyperlink>
      <w:r w:rsidRPr="003C16D2">
        <w:rPr>
          <w:rFonts w:asciiTheme="minorHAnsi" w:hAnsiTheme="minorHAnsi" w:cstheme="minorHAnsi"/>
          <w:sz w:val="22"/>
          <w:szCs w:val="22"/>
        </w:rPr>
        <w:t>);</w:t>
      </w:r>
    </w:p>
    <w:p w14:paraId="05DA8B77"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Guardar sigilo sobre todas as informações obtidas em decorrência do cumprimento do contrato;</w:t>
      </w:r>
    </w:p>
    <w:p w14:paraId="2C2518DE"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23" w:anchor="art124" w:history="1">
        <w:r w:rsidRPr="003C16D2">
          <w:rPr>
            <w:rStyle w:val="Hyperlink"/>
            <w:rFonts w:asciiTheme="minorHAnsi" w:hAnsiTheme="minorHAnsi" w:cstheme="minorHAnsi"/>
            <w:sz w:val="22"/>
            <w:szCs w:val="22"/>
          </w:rPr>
          <w:t>art. 124, II, d, da Lei nº 14.133, de 2021</w:t>
        </w:r>
      </w:hyperlink>
      <w:r w:rsidRPr="003C16D2">
        <w:rPr>
          <w:rFonts w:asciiTheme="minorHAnsi" w:hAnsiTheme="minorHAnsi" w:cstheme="minorHAnsi"/>
          <w:sz w:val="22"/>
          <w:szCs w:val="22"/>
        </w:rPr>
        <w:t>;</w:t>
      </w:r>
    </w:p>
    <w:p w14:paraId="2637BED0"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Cumprir, além dos postulados legais vigentes de âmbito federal, estadual ou municipal, as normas de segurança do Contratante;</w:t>
      </w:r>
    </w:p>
    <w:p w14:paraId="439FF3F3"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PRIMEIRA – GARANTIA DE EXECUÇÃO (</w:t>
      </w:r>
      <w:hyperlink r:id="rId24" w:anchor="art92" w:history="1">
        <w:r w:rsidRPr="003C16D2">
          <w:rPr>
            <w:rStyle w:val="Hyperlink"/>
            <w:rFonts w:asciiTheme="minorHAnsi" w:hAnsiTheme="minorHAnsi" w:cstheme="minorHAnsi"/>
            <w:sz w:val="22"/>
            <w:szCs w:val="22"/>
          </w:rPr>
          <w:t>art. 92, XII</w:t>
        </w:r>
      </w:hyperlink>
      <w:r w:rsidRPr="003C16D2">
        <w:rPr>
          <w:rFonts w:asciiTheme="minorHAnsi" w:hAnsiTheme="minorHAnsi" w:cstheme="minorHAnsi"/>
          <w:sz w:val="22"/>
          <w:szCs w:val="22"/>
        </w:rPr>
        <w:t>)</w:t>
      </w:r>
    </w:p>
    <w:p w14:paraId="6A5E8891"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Não haverá exigência de garantia contratual da execução.</w:t>
      </w:r>
    </w:p>
    <w:p w14:paraId="47AA13F8"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SEGUNDA – INFRAÇÕES E SANÇÕES ADMINISTRATIVAS (</w:t>
      </w:r>
      <w:hyperlink r:id="rId25" w:anchor="art92" w:history="1">
        <w:r w:rsidRPr="003C16D2">
          <w:rPr>
            <w:rStyle w:val="Hyperlink"/>
            <w:rFonts w:asciiTheme="minorHAnsi" w:hAnsiTheme="minorHAnsi" w:cstheme="minorHAnsi"/>
            <w:sz w:val="22"/>
            <w:szCs w:val="22"/>
          </w:rPr>
          <w:t>art. 92, XIV</w:t>
        </w:r>
      </w:hyperlink>
      <w:r w:rsidRPr="003C16D2">
        <w:rPr>
          <w:rFonts w:asciiTheme="minorHAnsi" w:hAnsiTheme="minorHAnsi" w:cstheme="minorHAnsi"/>
          <w:sz w:val="22"/>
          <w:szCs w:val="22"/>
        </w:rPr>
        <w:t>)</w:t>
      </w:r>
    </w:p>
    <w:p w14:paraId="62CCDD2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Comete infração administrativa, nos termos da </w:t>
      </w:r>
      <w:hyperlink r:id="rId26" w:history="1">
        <w:r w:rsidRPr="003C16D2">
          <w:rPr>
            <w:rStyle w:val="Hyperlink"/>
            <w:rFonts w:asciiTheme="minorHAnsi" w:hAnsiTheme="minorHAnsi" w:cstheme="minorHAnsi"/>
            <w:sz w:val="22"/>
            <w:szCs w:val="22"/>
          </w:rPr>
          <w:t>Lei nº 14.133, de 2021</w:t>
        </w:r>
      </w:hyperlink>
      <w:r w:rsidRPr="003C16D2">
        <w:rPr>
          <w:rFonts w:asciiTheme="minorHAnsi" w:hAnsiTheme="minorHAnsi" w:cstheme="minorHAnsi"/>
          <w:sz w:val="22"/>
          <w:szCs w:val="22"/>
        </w:rPr>
        <w:t>, o contratado que:</w:t>
      </w:r>
    </w:p>
    <w:p w14:paraId="684CBC4A"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lastRenderedPageBreak/>
        <w:t>der causa à inexecução parcial do contrato;</w:t>
      </w:r>
    </w:p>
    <w:p w14:paraId="62E059A4"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der causa à inexecução parcial do contrato que cause grave dano à Administração ou ao funcionamento dos serviços públicos ou ao interesse coletivo;</w:t>
      </w:r>
    </w:p>
    <w:p w14:paraId="53DBE4F5"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der causa à inexecução total do contrato;</w:t>
      </w:r>
    </w:p>
    <w:p w14:paraId="35EB78ED"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ensejar o retardamento da execução ou da entrega do objeto da contratação sem motivo justificado;</w:t>
      </w:r>
    </w:p>
    <w:p w14:paraId="258AE17C"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apresentar documentação falsa ou prestar declaração falsa durante a execução do contrato;</w:t>
      </w:r>
    </w:p>
    <w:p w14:paraId="5BF90D2A"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praticar ato fraudulento na execução do contrato;</w:t>
      </w:r>
    </w:p>
    <w:p w14:paraId="7C7AEA28"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comportar-se de modo inidôneo ou cometer fraude de qualquer natureza;</w:t>
      </w:r>
    </w:p>
    <w:p w14:paraId="127601EF" w14:textId="77777777" w:rsidR="005F1E7D" w:rsidRPr="003C16D2" w:rsidRDefault="005F1E7D" w:rsidP="005F1E7D">
      <w:pPr>
        <w:numPr>
          <w:ilvl w:val="2"/>
          <w:numId w:val="13"/>
        </w:numPr>
        <w:spacing w:before="120" w:after="120"/>
        <w:ind w:left="284" w:firstLine="0"/>
        <w:jc w:val="both"/>
        <w:rPr>
          <w:rFonts w:asciiTheme="minorHAnsi" w:eastAsia="Arial" w:hAnsiTheme="minorHAnsi" w:cstheme="minorHAnsi"/>
        </w:rPr>
      </w:pPr>
      <w:r w:rsidRPr="003C16D2">
        <w:rPr>
          <w:rFonts w:asciiTheme="minorHAnsi" w:eastAsia="Arial" w:hAnsiTheme="minorHAnsi" w:cstheme="minorHAnsi"/>
        </w:rPr>
        <w:t>praticar ato lesivo previsto no art. 5º da Lei nº 12.846, de 1º de agosto de 2013.</w:t>
      </w:r>
    </w:p>
    <w:p w14:paraId="5434FBF9"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Serão aplicadas ao contratado que incorrer nas infrações acima descritas as seguintes sanções:</w:t>
      </w:r>
    </w:p>
    <w:p w14:paraId="0FB36A9C" w14:textId="77777777" w:rsidR="005F1E7D" w:rsidRPr="003C16D2" w:rsidRDefault="005F1E7D" w:rsidP="005F1E7D">
      <w:pPr>
        <w:numPr>
          <w:ilvl w:val="2"/>
          <w:numId w:val="14"/>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b/>
          <w:bCs/>
        </w:rPr>
        <w:t>Advertência</w:t>
      </w:r>
      <w:r w:rsidRPr="003C16D2">
        <w:rPr>
          <w:rFonts w:asciiTheme="minorHAnsi" w:eastAsia="Arial" w:hAnsiTheme="minorHAnsi" w:cstheme="minorHAnsi"/>
        </w:rPr>
        <w:t>, quando o contratado der causa à inexecução parcial do contrato, sempre que não se justificar a imposição de penalidade mais grave (</w:t>
      </w:r>
      <w:hyperlink r:id="rId27" w:anchor="art156§2" w:history="1">
        <w:r w:rsidRPr="003C16D2">
          <w:rPr>
            <w:rStyle w:val="Hyperlink"/>
            <w:rFonts w:asciiTheme="minorHAnsi" w:eastAsia="Arial" w:hAnsiTheme="minorHAnsi" w:cstheme="minorHAnsi"/>
          </w:rPr>
          <w:t xml:space="preserve">art. 156, §2º, da </w:t>
        </w:r>
        <w:bookmarkStart w:id="6" w:name="_Hlk114504069"/>
        <w:r w:rsidRPr="003C16D2">
          <w:rPr>
            <w:rStyle w:val="Hyperlink"/>
            <w:rFonts w:asciiTheme="minorHAnsi" w:eastAsia="Arial" w:hAnsiTheme="minorHAnsi" w:cstheme="minorHAnsi"/>
          </w:rPr>
          <w:t>Lei nº 14.133, de 2021</w:t>
        </w:r>
        <w:bookmarkEnd w:id="6"/>
      </w:hyperlink>
      <w:r w:rsidRPr="003C16D2">
        <w:rPr>
          <w:rFonts w:asciiTheme="minorHAnsi" w:eastAsia="Arial" w:hAnsiTheme="minorHAnsi" w:cstheme="minorHAnsi"/>
        </w:rPr>
        <w:t>);</w:t>
      </w:r>
    </w:p>
    <w:p w14:paraId="710D8C67" w14:textId="77777777" w:rsidR="005F1E7D" w:rsidRPr="003C16D2" w:rsidRDefault="005F1E7D" w:rsidP="005F1E7D">
      <w:pPr>
        <w:numPr>
          <w:ilvl w:val="2"/>
          <w:numId w:val="14"/>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b/>
          <w:bCs/>
        </w:rPr>
        <w:t>Impedimento de licitar e contratar</w:t>
      </w:r>
      <w:r w:rsidRPr="003C16D2">
        <w:rPr>
          <w:rFonts w:asciiTheme="minorHAnsi" w:eastAsia="Arial" w:hAnsiTheme="minorHAnsi" w:cstheme="minorHAnsi"/>
        </w:rPr>
        <w:t>, quando praticadas as condutas descritas nas alíneas “b”, “c” e “d” do subitem acima deste Contrato, sempre que não se justificar a imposição de penalidade mais grave (</w:t>
      </w:r>
      <w:hyperlink r:id="rId28" w:anchor="art156§4" w:history="1">
        <w:r w:rsidRPr="003C16D2">
          <w:rPr>
            <w:rStyle w:val="Hyperlink"/>
            <w:rFonts w:asciiTheme="minorHAnsi" w:eastAsia="Arial" w:hAnsiTheme="minorHAnsi" w:cstheme="minorHAnsi"/>
          </w:rPr>
          <w:t>art. 156, § 4º, da Lei nº 14.133, de 2021</w:t>
        </w:r>
      </w:hyperlink>
      <w:r w:rsidRPr="003C16D2">
        <w:rPr>
          <w:rFonts w:asciiTheme="minorHAnsi" w:eastAsia="Arial" w:hAnsiTheme="minorHAnsi" w:cstheme="minorHAnsi"/>
        </w:rPr>
        <w:t>);</w:t>
      </w:r>
    </w:p>
    <w:p w14:paraId="2FD0524A" w14:textId="77777777" w:rsidR="005F1E7D" w:rsidRPr="003C16D2" w:rsidRDefault="005F1E7D" w:rsidP="005F1E7D">
      <w:pPr>
        <w:numPr>
          <w:ilvl w:val="2"/>
          <w:numId w:val="14"/>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b/>
          <w:bCs/>
        </w:rPr>
        <w:t>Declaração de inidoneidade para licitar e contratar</w:t>
      </w:r>
      <w:r w:rsidRPr="003C16D2">
        <w:rPr>
          <w:rFonts w:asciiTheme="minorHAnsi" w:eastAsia="Arial" w:hAnsiTheme="minorHAnsi" w:cstheme="minorHAnsi"/>
        </w:rPr>
        <w:t>, quando praticadas as condutas descritas nas alíneas “e”, “f”, “g” e “h” do subitem acima deste Contrato, bem como nas alíneas “b”, “c” e “d”, que justifiquem a imposição de penalidade mais grave (</w:t>
      </w:r>
      <w:hyperlink r:id="rId29" w:anchor="art156§5" w:history="1">
        <w:r w:rsidRPr="003C16D2">
          <w:rPr>
            <w:rStyle w:val="Hyperlink"/>
            <w:rFonts w:asciiTheme="minorHAnsi" w:eastAsia="Arial" w:hAnsiTheme="minorHAnsi" w:cstheme="minorHAnsi"/>
          </w:rPr>
          <w:t>art. 156, §5º, da Lei nº 14.133, de 2021</w:t>
        </w:r>
      </w:hyperlink>
      <w:r w:rsidRPr="003C16D2">
        <w:rPr>
          <w:rFonts w:asciiTheme="minorHAnsi" w:eastAsia="Arial" w:hAnsiTheme="minorHAnsi" w:cstheme="minorHAnsi"/>
        </w:rPr>
        <w:t>).</w:t>
      </w:r>
    </w:p>
    <w:p w14:paraId="65F1B8EC" w14:textId="77777777" w:rsidR="005F1E7D" w:rsidRPr="003C16D2" w:rsidRDefault="005F1E7D" w:rsidP="005F1E7D">
      <w:pPr>
        <w:numPr>
          <w:ilvl w:val="2"/>
          <w:numId w:val="14"/>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b/>
          <w:bCs/>
        </w:rPr>
        <w:t>Multa:</w:t>
      </w:r>
    </w:p>
    <w:p w14:paraId="05501FFD"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rPr>
      </w:pPr>
      <w:r w:rsidRPr="003C16D2">
        <w:rPr>
          <w:rFonts w:asciiTheme="minorHAnsi" w:eastAsia="Arial" w:hAnsiTheme="minorHAnsi" w:cstheme="minorHAnsi"/>
        </w:rPr>
        <w:t xml:space="preserve">Moratória de </w:t>
      </w:r>
      <w:r w:rsidRPr="003C16D2">
        <w:rPr>
          <w:rFonts w:asciiTheme="minorHAnsi" w:eastAsia="Arial" w:hAnsiTheme="minorHAnsi" w:cstheme="minorHAnsi"/>
          <w:color w:val="FF0000"/>
        </w:rPr>
        <w:t>.....</w:t>
      </w:r>
      <w:r w:rsidRPr="003C16D2">
        <w:rPr>
          <w:rFonts w:asciiTheme="minorHAnsi" w:eastAsia="Arial" w:hAnsiTheme="minorHAnsi" w:cstheme="minorHAnsi"/>
        </w:rPr>
        <w:t>% (</w:t>
      </w:r>
      <w:r w:rsidRPr="003C16D2">
        <w:rPr>
          <w:rFonts w:asciiTheme="minorHAnsi" w:eastAsia="Arial" w:hAnsiTheme="minorHAnsi" w:cstheme="minorHAnsi"/>
          <w:color w:val="FF0000"/>
        </w:rPr>
        <w:t>.....</w:t>
      </w:r>
      <w:r w:rsidRPr="003C16D2">
        <w:rPr>
          <w:rFonts w:asciiTheme="minorHAnsi" w:eastAsia="Arial" w:hAnsiTheme="minorHAnsi" w:cstheme="minorHAnsi"/>
        </w:rPr>
        <w:t xml:space="preserve"> por cento) por dia de atraso injustificado sobre o valor da parcela inadimplida, até o limite de </w:t>
      </w:r>
      <w:r w:rsidRPr="003C16D2">
        <w:rPr>
          <w:rFonts w:asciiTheme="minorHAnsi" w:eastAsia="Arial" w:hAnsiTheme="minorHAnsi" w:cstheme="minorHAnsi"/>
          <w:color w:val="FF0000"/>
        </w:rPr>
        <w:t>...... (.......)</w:t>
      </w:r>
      <w:r w:rsidRPr="003C16D2">
        <w:rPr>
          <w:rFonts w:asciiTheme="minorHAnsi" w:eastAsia="Arial" w:hAnsiTheme="minorHAnsi" w:cstheme="minorHAnsi"/>
        </w:rPr>
        <w:t xml:space="preserve"> dias;</w:t>
      </w:r>
    </w:p>
    <w:p w14:paraId="6DE7CFC0"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i/>
          <w:iCs/>
          <w:color w:val="auto"/>
        </w:rPr>
      </w:pPr>
      <w:r w:rsidRPr="003C16D2">
        <w:rPr>
          <w:rFonts w:asciiTheme="minorHAnsi" w:eastAsia="Arial" w:hAnsiTheme="minorHAnsi" w:cstheme="minorHAnsi"/>
          <w:i/>
          <w:iCs/>
          <w:color w:val="auto"/>
        </w:rPr>
        <w:t xml:space="preserve">Moratória de 0,07% (sete centésimos por cento) do valor total do contrato por dia de atraso injustificado, até o máximo de 2% (dois por cento), pela inobservância do prazo fixado para apresentação, suplementação ou reposição da garantia. </w:t>
      </w:r>
    </w:p>
    <w:p w14:paraId="7119E458" w14:textId="77777777" w:rsidR="005F1E7D" w:rsidRPr="003C16D2" w:rsidRDefault="005F1E7D" w:rsidP="005F1E7D">
      <w:pPr>
        <w:numPr>
          <w:ilvl w:val="7"/>
          <w:numId w:val="14"/>
        </w:numPr>
        <w:spacing w:before="120" w:after="120"/>
        <w:ind w:left="851" w:firstLine="0"/>
        <w:contextualSpacing/>
        <w:jc w:val="both"/>
        <w:rPr>
          <w:rFonts w:asciiTheme="minorHAnsi" w:eastAsia="Arial" w:hAnsiTheme="minorHAnsi" w:cstheme="minorHAnsi"/>
          <w:i/>
          <w:iCs/>
          <w:color w:val="auto"/>
        </w:rPr>
      </w:pPr>
      <w:r w:rsidRPr="003C16D2">
        <w:rPr>
          <w:rFonts w:asciiTheme="minorHAnsi" w:eastAsia="Arial" w:hAnsiTheme="minorHAnsi" w:cstheme="minorHAnsi"/>
          <w:i/>
          <w:iCs/>
          <w:color w:val="auto"/>
        </w:rPr>
        <w:t xml:space="preserve">O atraso superior a XXXXXX dias autoriza a Administração a promover a extinção do contrato por descumprimento ou cumprimento irregular de suas cláusulas, conforme dispõe o </w:t>
      </w:r>
      <w:hyperlink r:id="rId30" w:anchor="art137" w:history="1">
        <w:r w:rsidRPr="003C16D2">
          <w:rPr>
            <w:rStyle w:val="Hyperlink"/>
            <w:rFonts w:asciiTheme="minorHAnsi" w:eastAsia="Arial" w:hAnsiTheme="minorHAnsi" w:cstheme="minorHAnsi"/>
            <w:i/>
            <w:iCs/>
            <w:color w:val="auto"/>
          </w:rPr>
          <w:t>inciso I do art. 137 da Lei n. 14.133, de 2021</w:t>
        </w:r>
      </w:hyperlink>
      <w:r w:rsidRPr="003C16D2">
        <w:rPr>
          <w:rFonts w:asciiTheme="minorHAnsi" w:eastAsia="Arial" w:hAnsiTheme="minorHAnsi" w:cstheme="minorHAnsi"/>
          <w:i/>
          <w:iCs/>
          <w:color w:val="auto"/>
        </w:rPr>
        <w:t xml:space="preserve">. </w:t>
      </w:r>
    </w:p>
    <w:p w14:paraId="0959FDE1"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color w:val="auto"/>
        </w:rPr>
      </w:pPr>
      <w:r w:rsidRPr="003C16D2">
        <w:rPr>
          <w:rFonts w:asciiTheme="minorHAnsi" w:eastAsia="Arial" w:hAnsiTheme="minorHAnsi" w:cstheme="minorHAnsi"/>
          <w:color w:val="auto"/>
        </w:rPr>
        <w:lastRenderedPageBreak/>
        <w:t xml:space="preserve"> Compensatória, para as infrações descritas nas alíneas “e” a “h” do subitem 12.1, de ....% a ...% do valor do Contrato.</w:t>
      </w:r>
    </w:p>
    <w:p w14:paraId="5C6D6898"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color w:val="auto"/>
        </w:rPr>
      </w:pPr>
      <w:r w:rsidRPr="003C16D2">
        <w:rPr>
          <w:rFonts w:asciiTheme="minorHAnsi" w:eastAsia="Arial" w:hAnsiTheme="minorHAnsi" w:cstheme="minorHAnsi"/>
          <w:color w:val="auto"/>
        </w:rPr>
        <w:t xml:space="preserve">Compensatória, para a inexecução total do contrato prevista na alínea “c” do subitem 12.1, de ....% a ...%  do valor do Contrato. </w:t>
      </w:r>
    </w:p>
    <w:p w14:paraId="6C527079"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color w:val="auto"/>
        </w:rPr>
      </w:pPr>
      <w:r w:rsidRPr="003C16D2">
        <w:rPr>
          <w:rFonts w:asciiTheme="minorHAnsi" w:eastAsia="Arial" w:hAnsiTheme="minorHAnsi" w:cstheme="minorHAnsi"/>
          <w:color w:val="auto"/>
        </w:rPr>
        <w:t>Para infração descrita na alínea “b” do subitem 12.1, a multa será de ....% a ...%  do valor do Contrato.</w:t>
      </w:r>
    </w:p>
    <w:p w14:paraId="31B1C952"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color w:val="auto"/>
        </w:rPr>
      </w:pPr>
      <w:r w:rsidRPr="003C16D2">
        <w:rPr>
          <w:rFonts w:asciiTheme="minorHAnsi" w:eastAsia="Arial" w:hAnsiTheme="minorHAnsi" w:cstheme="minorHAnsi"/>
          <w:color w:val="auto"/>
        </w:rPr>
        <w:t>Para infrações descritas na alínea “d” do subitem 12.1, a multa será de ....% a ...%  do valor do Contrato.</w:t>
      </w:r>
    </w:p>
    <w:p w14:paraId="0C850FE8" w14:textId="77777777" w:rsidR="005F1E7D" w:rsidRPr="003C16D2" w:rsidRDefault="005F1E7D" w:rsidP="005F1E7D">
      <w:pPr>
        <w:numPr>
          <w:ilvl w:val="3"/>
          <w:numId w:val="14"/>
        </w:numPr>
        <w:spacing w:before="120" w:after="120"/>
        <w:ind w:left="567" w:firstLine="0"/>
        <w:contextualSpacing/>
        <w:jc w:val="both"/>
        <w:rPr>
          <w:rFonts w:asciiTheme="minorHAnsi" w:eastAsia="Arial" w:hAnsiTheme="minorHAnsi" w:cstheme="minorHAnsi"/>
          <w:color w:val="auto"/>
        </w:rPr>
      </w:pPr>
      <w:r w:rsidRPr="003C16D2">
        <w:rPr>
          <w:rFonts w:asciiTheme="minorHAnsi" w:eastAsia="Arial" w:hAnsiTheme="minorHAnsi" w:cstheme="minorHAnsi"/>
          <w:color w:val="auto"/>
        </w:rPr>
        <w:t>Para a infração descrita na alínea “a” do subitem 12.1, a multa será de ....% a ...% do valor do Contrato, ressalvadas as seguintes infrações:</w:t>
      </w:r>
    </w:p>
    <w:p w14:paraId="67BFE4D6"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 aplicação das sanções previstas neste Contrato não exclui, em hipótese alguma, a obrigação de reparação integral do dano causado ao Contratante (</w:t>
      </w:r>
      <w:hyperlink r:id="rId31" w:anchor="art156§9" w:history="1">
        <w:r w:rsidRPr="003C16D2">
          <w:rPr>
            <w:rStyle w:val="Hyperlink"/>
            <w:rFonts w:asciiTheme="minorHAnsi" w:hAnsiTheme="minorHAnsi" w:cstheme="minorHAnsi"/>
            <w:sz w:val="22"/>
            <w:szCs w:val="22"/>
          </w:rPr>
          <w:t>art. 156, §9º, da Lei nº 14.133, de 2021</w:t>
        </w:r>
      </w:hyperlink>
      <w:r w:rsidRPr="003C16D2">
        <w:rPr>
          <w:rFonts w:asciiTheme="minorHAnsi" w:hAnsiTheme="minorHAnsi" w:cstheme="minorHAnsi"/>
          <w:sz w:val="22"/>
          <w:szCs w:val="22"/>
        </w:rPr>
        <w:t>)</w:t>
      </w:r>
    </w:p>
    <w:p w14:paraId="47BAD05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Todas as sanções previstas neste Contrato poderão ser aplicadas cumulativamente com a multa (</w:t>
      </w:r>
      <w:hyperlink r:id="rId32" w:anchor="art156§7" w:history="1">
        <w:r w:rsidRPr="003C16D2">
          <w:rPr>
            <w:rStyle w:val="Hyperlink"/>
            <w:rFonts w:asciiTheme="minorHAnsi" w:hAnsiTheme="minorHAnsi" w:cstheme="minorHAnsi"/>
            <w:sz w:val="22"/>
            <w:szCs w:val="22"/>
          </w:rPr>
          <w:t>art. 156, §7º, da Lei nº 14.133, de 2021</w:t>
        </w:r>
      </w:hyperlink>
      <w:r w:rsidRPr="003C16D2">
        <w:rPr>
          <w:rFonts w:asciiTheme="minorHAnsi" w:hAnsiTheme="minorHAnsi" w:cstheme="minorHAnsi"/>
          <w:sz w:val="22"/>
          <w:szCs w:val="22"/>
        </w:rPr>
        <w:t>).</w:t>
      </w:r>
    </w:p>
    <w:p w14:paraId="64D86BD4"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Antes da aplicação da multa será facultada a defesa do interessado no prazo de 15 (quinze) dias úteis, contado da data de sua intimação (</w:t>
      </w:r>
      <w:hyperlink r:id="rId33" w:anchor="art157" w:history="1">
        <w:r w:rsidRPr="003C16D2">
          <w:rPr>
            <w:rStyle w:val="Hyperlink"/>
            <w:rFonts w:asciiTheme="minorHAnsi" w:hAnsiTheme="minorHAnsi" w:cstheme="minorHAnsi"/>
            <w:sz w:val="22"/>
            <w:szCs w:val="22"/>
          </w:rPr>
          <w:t>art. 157, da Lei nº 14.133, de 2021</w:t>
        </w:r>
      </w:hyperlink>
      <w:r w:rsidRPr="003C16D2">
        <w:rPr>
          <w:rFonts w:asciiTheme="minorHAnsi" w:hAnsiTheme="minorHAnsi" w:cstheme="minorHAnsi"/>
          <w:sz w:val="22"/>
          <w:szCs w:val="22"/>
        </w:rPr>
        <w:t>)</w:t>
      </w:r>
    </w:p>
    <w:p w14:paraId="5DADA15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3C16D2">
          <w:rPr>
            <w:rStyle w:val="Hyperlink"/>
            <w:rFonts w:asciiTheme="minorHAnsi" w:hAnsiTheme="minorHAnsi" w:cstheme="minorHAnsi"/>
            <w:sz w:val="22"/>
            <w:szCs w:val="22"/>
          </w:rPr>
          <w:t>art. 156, §8º, da Lei nº 14.133, de 2021</w:t>
        </w:r>
      </w:hyperlink>
      <w:r w:rsidRPr="003C16D2">
        <w:rPr>
          <w:rFonts w:asciiTheme="minorHAnsi" w:hAnsiTheme="minorHAnsi" w:cstheme="minorHAnsi"/>
          <w:sz w:val="22"/>
          <w:szCs w:val="22"/>
        </w:rPr>
        <w:t>).</w:t>
      </w:r>
    </w:p>
    <w:p w14:paraId="69148EEE"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Previamente ao encaminhamento à cobrança judicial, a multa poderá ser recolhida administrativamente no prazo máximo de </w:t>
      </w:r>
      <w:r w:rsidRPr="003C16D2">
        <w:rPr>
          <w:rFonts w:asciiTheme="minorHAnsi" w:hAnsiTheme="minorHAnsi" w:cstheme="minorHAnsi"/>
          <w:i/>
          <w:iCs/>
          <w:color w:val="FF0000"/>
          <w:sz w:val="22"/>
          <w:szCs w:val="22"/>
        </w:rPr>
        <w:t xml:space="preserve">XX (XXXX) </w:t>
      </w:r>
      <w:r w:rsidRPr="003C16D2">
        <w:rPr>
          <w:rFonts w:asciiTheme="minorHAnsi" w:hAnsiTheme="minorHAnsi" w:cstheme="minorHAnsi"/>
          <w:sz w:val="22"/>
          <w:szCs w:val="22"/>
        </w:rPr>
        <w:t>dias, a contar da data do recebimento da comunicação enviada pela autoridade competente.</w:t>
      </w:r>
      <w:bookmarkStart w:id="7" w:name="_Hlk78351618"/>
      <w:bookmarkEnd w:id="7"/>
    </w:p>
    <w:p w14:paraId="54BC1CFF"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A aplicação das sanções realizar-se-á em processo administrativo que assegure o contraditório e a ampla defesa ao Contratado, observando-se o procedimento previsto no </w:t>
      </w:r>
      <w:r w:rsidRPr="003C16D2">
        <w:rPr>
          <w:rFonts w:asciiTheme="minorHAnsi" w:hAnsiTheme="minorHAnsi" w:cstheme="minorHAnsi"/>
          <w:b/>
          <w:bCs/>
          <w:sz w:val="22"/>
          <w:szCs w:val="22"/>
        </w:rPr>
        <w:t xml:space="preserve">caput </w:t>
      </w:r>
      <w:r w:rsidRPr="003C16D2">
        <w:rPr>
          <w:rFonts w:asciiTheme="minorHAnsi" w:hAnsiTheme="minorHAnsi" w:cstheme="minorHAnsi"/>
          <w:sz w:val="22"/>
          <w:szCs w:val="22"/>
        </w:rPr>
        <w:t xml:space="preserve">e parágrafos do </w:t>
      </w:r>
      <w:hyperlink r:id="rId35" w:anchor="art158" w:history="1">
        <w:r w:rsidRPr="003C16D2">
          <w:rPr>
            <w:rStyle w:val="Hyperlink"/>
            <w:rFonts w:asciiTheme="minorHAnsi" w:hAnsiTheme="minorHAnsi" w:cstheme="minorHAnsi"/>
            <w:sz w:val="22"/>
            <w:szCs w:val="22"/>
          </w:rPr>
          <w:t>art. 158 da Lei nº 14.133, de 2021</w:t>
        </w:r>
      </w:hyperlink>
      <w:r w:rsidRPr="003C16D2">
        <w:rPr>
          <w:rFonts w:asciiTheme="minorHAnsi" w:hAnsiTheme="minorHAnsi" w:cstheme="minorHAnsi"/>
          <w:sz w:val="22"/>
          <w:szCs w:val="22"/>
        </w:rPr>
        <w:t>, para as penalidades de impedimento de licitar e contratar e de declaração de inidoneidade para licitar ou contratar.</w:t>
      </w:r>
    </w:p>
    <w:p w14:paraId="4FB148F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Na aplicação das sanções serão considerados (</w:t>
      </w:r>
      <w:hyperlink r:id="rId36" w:anchor="art156§1" w:history="1">
        <w:r w:rsidRPr="003C16D2">
          <w:rPr>
            <w:rStyle w:val="Hyperlink"/>
            <w:rFonts w:asciiTheme="minorHAnsi" w:hAnsiTheme="minorHAnsi" w:cstheme="minorHAnsi"/>
            <w:sz w:val="22"/>
            <w:szCs w:val="22"/>
          </w:rPr>
          <w:t>art. 156, §1º, da Lei nº 14.133, de 2021</w:t>
        </w:r>
      </w:hyperlink>
      <w:r w:rsidRPr="003C16D2">
        <w:rPr>
          <w:rFonts w:asciiTheme="minorHAnsi" w:hAnsiTheme="minorHAnsi" w:cstheme="minorHAnsi"/>
          <w:sz w:val="22"/>
          <w:szCs w:val="22"/>
        </w:rPr>
        <w:t>):</w:t>
      </w:r>
    </w:p>
    <w:p w14:paraId="5F49F065" w14:textId="77777777" w:rsidR="005F1E7D" w:rsidRPr="003C16D2" w:rsidRDefault="005F1E7D" w:rsidP="005F1E7D">
      <w:pPr>
        <w:numPr>
          <w:ilvl w:val="0"/>
          <w:numId w:val="11"/>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rPr>
        <w:t>a natureza e a gravidade da infração cometida;</w:t>
      </w:r>
    </w:p>
    <w:p w14:paraId="32982E68" w14:textId="77777777" w:rsidR="005F1E7D" w:rsidRPr="003C16D2" w:rsidRDefault="005F1E7D" w:rsidP="005F1E7D">
      <w:pPr>
        <w:numPr>
          <w:ilvl w:val="0"/>
          <w:numId w:val="11"/>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rPr>
        <w:t>as peculiaridades do caso concreto;</w:t>
      </w:r>
    </w:p>
    <w:p w14:paraId="13390BD9" w14:textId="77777777" w:rsidR="005F1E7D" w:rsidRPr="003C16D2" w:rsidRDefault="005F1E7D" w:rsidP="005F1E7D">
      <w:pPr>
        <w:numPr>
          <w:ilvl w:val="0"/>
          <w:numId w:val="11"/>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rPr>
        <w:t>as circunstâncias agravantes ou atenuantes;</w:t>
      </w:r>
    </w:p>
    <w:p w14:paraId="0E8842ED" w14:textId="77777777" w:rsidR="005F1E7D" w:rsidRPr="003C16D2" w:rsidRDefault="005F1E7D" w:rsidP="005F1E7D">
      <w:pPr>
        <w:numPr>
          <w:ilvl w:val="0"/>
          <w:numId w:val="11"/>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rPr>
        <w:t>os danos que dela provierem para o Contratante;</w:t>
      </w:r>
    </w:p>
    <w:p w14:paraId="1C7C2F54" w14:textId="77777777" w:rsidR="005F1E7D" w:rsidRPr="003C16D2" w:rsidRDefault="005F1E7D" w:rsidP="005F1E7D">
      <w:pPr>
        <w:numPr>
          <w:ilvl w:val="0"/>
          <w:numId w:val="11"/>
        </w:numPr>
        <w:spacing w:before="120" w:after="120"/>
        <w:ind w:left="284" w:firstLine="0"/>
        <w:contextualSpacing/>
        <w:jc w:val="both"/>
        <w:rPr>
          <w:rFonts w:asciiTheme="minorHAnsi" w:eastAsia="Arial" w:hAnsiTheme="minorHAnsi" w:cstheme="minorHAnsi"/>
        </w:rPr>
      </w:pPr>
      <w:r w:rsidRPr="003C16D2">
        <w:rPr>
          <w:rFonts w:asciiTheme="minorHAnsi" w:eastAsia="Arial" w:hAnsiTheme="minorHAnsi" w:cstheme="minorHAnsi"/>
        </w:rPr>
        <w:lastRenderedPageBreak/>
        <w:t>a implantação ou o aperfeiçoamento de programa de integridade, conforme normas e orientações dos órgãos de controle.</w:t>
      </w:r>
    </w:p>
    <w:p w14:paraId="633069F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Os atos previstos como infrações administrativas na </w:t>
      </w:r>
      <w:hyperlink r:id="rId37" w:history="1">
        <w:r w:rsidRPr="003C16D2">
          <w:rPr>
            <w:rStyle w:val="Hyperlink"/>
            <w:rFonts w:asciiTheme="minorHAnsi" w:hAnsiTheme="minorHAnsi" w:cstheme="minorHAnsi"/>
            <w:sz w:val="22"/>
            <w:szCs w:val="22"/>
          </w:rPr>
          <w:t>Lei nº 14.133, de 2021</w:t>
        </w:r>
      </w:hyperlink>
      <w:r w:rsidRPr="003C16D2">
        <w:rPr>
          <w:rFonts w:asciiTheme="minorHAnsi" w:hAnsiTheme="minorHAnsi" w:cstheme="minorHAnsi"/>
          <w:sz w:val="22"/>
          <w:szCs w:val="22"/>
        </w:rPr>
        <w:t xml:space="preserve">, ou em outras leis de licitações e contratos da Administração Pública que também sejam tipificados como atos lesivos </w:t>
      </w:r>
      <w:hyperlink r:id="rId38" w:history="1">
        <w:r w:rsidRPr="003C16D2">
          <w:rPr>
            <w:rStyle w:val="Hyperlink"/>
            <w:rFonts w:asciiTheme="minorHAnsi" w:hAnsiTheme="minorHAnsi" w:cstheme="minorHAnsi"/>
            <w:sz w:val="22"/>
            <w:szCs w:val="22"/>
          </w:rPr>
          <w:t>na Lei nº 12.846, de 2013</w:t>
        </w:r>
      </w:hyperlink>
      <w:r w:rsidRPr="003C16D2">
        <w:rPr>
          <w:rFonts w:asciiTheme="minorHAnsi" w:hAnsiTheme="minorHAnsi" w:cstheme="minorHAnsi"/>
          <w:sz w:val="22"/>
          <w:szCs w:val="22"/>
        </w:rPr>
        <w:t xml:space="preserve">, serão apurados e julgados conjuntamente, nos mesmos autos, observados o rito procedimental e autoridade competente definidos na referida </w:t>
      </w:r>
      <w:hyperlink r:id="rId39" w:anchor="art159" w:history="1">
        <w:r w:rsidRPr="003C16D2">
          <w:rPr>
            <w:rStyle w:val="Hyperlink"/>
            <w:rFonts w:asciiTheme="minorHAnsi" w:hAnsiTheme="minorHAnsi" w:cstheme="minorHAnsi"/>
            <w:sz w:val="22"/>
            <w:szCs w:val="22"/>
          </w:rPr>
          <w:t>Lei (art. 159</w:t>
        </w:r>
      </w:hyperlink>
      <w:r w:rsidRPr="003C16D2">
        <w:rPr>
          <w:rFonts w:asciiTheme="minorHAnsi" w:hAnsiTheme="minorHAnsi" w:cstheme="minorHAnsi"/>
          <w:sz w:val="22"/>
          <w:szCs w:val="22"/>
        </w:rPr>
        <w:t>).</w:t>
      </w:r>
    </w:p>
    <w:p w14:paraId="535D9792" w14:textId="77777777" w:rsidR="005F1E7D" w:rsidRPr="003C16D2" w:rsidRDefault="005F1E7D" w:rsidP="005F1E7D">
      <w:pPr>
        <w:pStyle w:val="Nivel2"/>
        <w:rPr>
          <w:rFonts w:asciiTheme="minorHAnsi" w:hAnsiTheme="minorHAnsi" w:cstheme="minorHAnsi"/>
          <w:i/>
          <w:iCs/>
          <w:sz w:val="22"/>
          <w:szCs w:val="22"/>
        </w:rPr>
      </w:pPr>
      <w:r w:rsidRPr="003C16D2">
        <w:rPr>
          <w:rFonts w:asciiTheme="minorHAnsi" w:hAnsiTheme="minorHAnsi" w:cstheme="minorHAnsi"/>
          <w:sz w:val="22"/>
          <w:szCs w:val="22"/>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3C16D2">
          <w:rPr>
            <w:rStyle w:val="Hyperlink"/>
            <w:rFonts w:asciiTheme="minorHAnsi" w:hAnsiTheme="minorHAnsi" w:cstheme="minorHAnsi"/>
            <w:sz w:val="22"/>
            <w:szCs w:val="22"/>
          </w:rPr>
          <w:t>art. 160, da Lei nº 14.133, de 2021</w:t>
        </w:r>
      </w:hyperlink>
      <w:r w:rsidRPr="003C16D2">
        <w:rPr>
          <w:rFonts w:asciiTheme="minorHAnsi" w:hAnsiTheme="minorHAnsi" w:cstheme="minorHAnsi"/>
          <w:sz w:val="22"/>
          <w:szCs w:val="22"/>
        </w:rPr>
        <w:t>)</w:t>
      </w:r>
    </w:p>
    <w:p w14:paraId="488CA563" w14:textId="77777777" w:rsidR="005F1E7D" w:rsidRPr="003C16D2" w:rsidRDefault="005F1E7D" w:rsidP="005F1E7D">
      <w:pPr>
        <w:pStyle w:val="Nivel2"/>
        <w:rPr>
          <w:rFonts w:asciiTheme="minorHAnsi" w:hAnsiTheme="minorHAnsi" w:cstheme="minorHAnsi"/>
          <w:i/>
          <w:iCs/>
          <w:sz w:val="22"/>
          <w:szCs w:val="22"/>
        </w:rPr>
      </w:pPr>
      <w:r w:rsidRPr="003C16D2">
        <w:rPr>
          <w:rFonts w:asciiTheme="minorHAnsi" w:hAnsiTheme="minorHAnsi" w:cstheme="minorHAnsi"/>
          <w:sz w:val="22"/>
          <w:szCs w:val="22"/>
        </w:rPr>
        <w:t xml:space="preserve"> O Contratante deverá, no prazo máximo </w:t>
      </w:r>
      <w:r w:rsidRPr="003C16D2">
        <w:rPr>
          <w:rFonts w:asciiTheme="minorHAnsi" w:hAnsiTheme="minorHAnsi" w:cstheme="minorHAnsi"/>
          <w:color w:val="auto"/>
          <w:sz w:val="22"/>
          <w:szCs w:val="22"/>
        </w:rPr>
        <w:t>de</w:t>
      </w:r>
      <w:r w:rsidRPr="003C16D2">
        <w:rPr>
          <w:rFonts w:asciiTheme="minorHAnsi" w:hAnsiTheme="minorHAnsi" w:cstheme="minorHAnsi"/>
          <w:color w:val="00B050"/>
          <w:sz w:val="22"/>
          <w:szCs w:val="22"/>
        </w:rPr>
        <w:t xml:space="preserve"> </w:t>
      </w:r>
      <w:r w:rsidRPr="003C16D2">
        <w:rPr>
          <w:rFonts w:asciiTheme="minorHAnsi" w:hAnsiTheme="minorHAnsi" w:cstheme="minorHAnsi"/>
          <w:sz w:val="22"/>
          <w:szCs w:val="22"/>
        </w:rPr>
        <w:t>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41" w:anchor="art161">
        <w:r w:rsidRPr="003C16D2">
          <w:rPr>
            <w:rStyle w:val="Hyperlink"/>
            <w:rFonts w:asciiTheme="minorHAnsi" w:hAnsiTheme="minorHAnsi" w:cstheme="minorHAnsi"/>
            <w:sz w:val="22"/>
            <w:szCs w:val="22"/>
          </w:rPr>
          <w:t>Art. 161, da Lei nº 14.133, de 2021</w:t>
        </w:r>
      </w:hyperlink>
      <w:r w:rsidRPr="003C16D2">
        <w:rPr>
          <w:rFonts w:asciiTheme="minorHAnsi" w:hAnsiTheme="minorHAnsi" w:cstheme="minorHAnsi"/>
          <w:sz w:val="22"/>
          <w:szCs w:val="22"/>
        </w:rPr>
        <w:t>)</w:t>
      </w:r>
    </w:p>
    <w:p w14:paraId="56B1AFA3" w14:textId="77777777" w:rsidR="005F1E7D" w:rsidRPr="003C16D2" w:rsidRDefault="005F1E7D" w:rsidP="005F1E7D">
      <w:pPr>
        <w:pStyle w:val="Nivel2"/>
        <w:rPr>
          <w:rFonts w:asciiTheme="minorHAnsi" w:hAnsiTheme="minorHAnsi" w:cstheme="minorHAnsi"/>
          <w:i/>
          <w:iCs/>
          <w:sz w:val="22"/>
          <w:szCs w:val="22"/>
        </w:rPr>
      </w:pPr>
      <w:r w:rsidRPr="003C16D2">
        <w:rPr>
          <w:rFonts w:asciiTheme="minorHAnsi" w:hAnsiTheme="minorHAnsi" w:cstheme="minorHAnsi"/>
          <w:sz w:val="22"/>
          <w:szCs w:val="22"/>
        </w:rPr>
        <w:t xml:space="preserve">As sanções de impedimento de licitar e contratar e declaração de inidoneidade para licitar ou contratar são passíveis de reabilitação na forma do </w:t>
      </w:r>
      <w:hyperlink r:id="rId42" w:anchor="art163" w:history="1">
        <w:r w:rsidRPr="003C16D2">
          <w:rPr>
            <w:rStyle w:val="Hyperlink"/>
            <w:rFonts w:asciiTheme="minorHAnsi" w:hAnsiTheme="minorHAnsi" w:cstheme="minorHAnsi"/>
            <w:sz w:val="22"/>
            <w:szCs w:val="22"/>
          </w:rPr>
          <w:t>art. 163 da Lei nº 14.133/21.</w:t>
        </w:r>
      </w:hyperlink>
    </w:p>
    <w:p w14:paraId="79ABF6E6"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w:t>
      </w:r>
      <w:hyperlink r:id="rId43" w:history="1">
        <w:r w:rsidRPr="003C16D2">
          <w:rPr>
            <w:rStyle w:val="Hyperlink"/>
            <w:rFonts w:asciiTheme="minorHAnsi" w:hAnsiTheme="minorHAnsi" w:cstheme="minorHAnsi"/>
            <w:sz w:val="22"/>
            <w:szCs w:val="22"/>
          </w:rPr>
          <w:t>Instrução Normativa SEGES/ME nº 26, de 13 de abril de 2022</w:t>
        </w:r>
      </w:hyperlink>
      <w:r w:rsidRPr="003C16D2">
        <w:rPr>
          <w:rFonts w:asciiTheme="minorHAnsi" w:hAnsiTheme="minorHAnsi" w:cstheme="minorHAnsi"/>
          <w:sz w:val="22"/>
          <w:szCs w:val="22"/>
        </w:rPr>
        <w:t xml:space="preserve">. </w:t>
      </w:r>
    </w:p>
    <w:p w14:paraId="552BCAF7"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TERCEIRA – DA EXTINÇÃO CONTRATUAL (</w:t>
      </w:r>
      <w:hyperlink r:id="rId44" w:anchor="art92" w:history="1">
        <w:r w:rsidRPr="003C16D2">
          <w:rPr>
            <w:rStyle w:val="Hyperlink"/>
            <w:rFonts w:asciiTheme="minorHAnsi" w:hAnsiTheme="minorHAnsi" w:cstheme="minorHAnsi"/>
            <w:sz w:val="22"/>
            <w:szCs w:val="22"/>
          </w:rPr>
          <w:t>art. 92, XIX</w:t>
        </w:r>
      </w:hyperlink>
      <w:r w:rsidRPr="003C16D2">
        <w:rPr>
          <w:rFonts w:asciiTheme="minorHAnsi" w:hAnsiTheme="minorHAnsi" w:cstheme="minorHAnsi"/>
          <w:sz w:val="22"/>
          <w:szCs w:val="22"/>
        </w:rPr>
        <w:t>)</w:t>
      </w:r>
    </w:p>
    <w:p w14:paraId="0C1657DA"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contrato será extinto quando vencido o prazo nele estipulado, independentemente de terem sido cumpridas ou não as obrigações de ambas as partes contraentes.</w:t>
      </w:r>
    </w:p>
    <w:p w14:paraId="5034EBCF"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O contrato poderá ser extinto antes do prazo nele fixado, sem ônus para o contratante, quando esta não dispuser de créditos orçamentários para sua continuidade ou quando entender que o contrato não mais lhe oferece vantagem.</w:t>
      </w:r>
    </w:p>
    <w:p w14:paraId="19474516"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lastRenderedPageBreak/>
        <w:t>A extinção nesta hipótese ocorrerá na próxima data de aniversário do contrato, desde que haja a notificação do contratado pelo contratante nesse sentido com pelo menos 2 (dois) meses de antecedência desse dia.</w:t>
      </w:r>
    </w:p>
    <w:p w14:paraId="5E320B26" w14:textId="77777777" w:rsidR="005F1E7D" w:rsidRPr="003C16D2" w:rsidRDefault="005F1E7D" w:rsidP="005F1E7D">
      <w:pPr>
        <w:pStyle w:val="Nvel2-Red"/>
        <w:rPr>
          <w:rFonts w:asciiTheme="minorHAnsi" w:hAnsiTheme="minorHAnsi" w:cstheme="minorHAnsi"/>
          <w:color w:val="auto"/>
          <w:sz w:val="22"/>
          <w:szCs w:val="22"/>
        </w:rPr>
      </w:pPr>
      <w:r w:rsidRPr="003C16D2">
        <w:rPr>
          <w:rFonts w:asciiTheme="minorHAnsi" w:hAnsiTheme="minorHAnsi" w:cstheme="minorHAnsi"/>
          <w:color w:val="auto"/>
          <w:sz w:val="22"/>
          <w:szCs w:val="22"/>
        </w:rPr>
        <w:t>Caso a notificação da não-continuidade do contrato de que trata este subitem ocorra com menos de 2 (dois) meses da data de aniversário, a extinção contratual ocorrerá após 2 (dois) meses da data da comunicação.</w:t>
      </w:r>
    </w:p>
    <w:p w14:paraId="40E28673"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 contrato poderá ser extinto antes de cumpridas as obrigações nele estipuladas, ou antes do prazo nele fixado, por algum dos motivos previstos no </w:t>
      </w:r>
      <w:hyperlink r:id="rId45" w:anchor="art137">
        <w:r w:rsidRPr="003C16D2">
          <w:rPr>
            <w:rStyle w:val="Hyperlink"/>
            <w:rFonts w:asciiTheme="minorHAnsi" w:hAnsiTheme="minorHAnsi" w:cstheme="minorHAnsi"/>
            <w:sz w:val="22"/>
            <w:szCs w:val="22"/>
          </w:rPr>
          <w:t>artigo 137 da Lei nº 14.133/21</w:t>
        </w:r>
      </w:hyperlink>
      <w:r w:rsidRPr="003C16D2">
        <w:rPr>
          <w:rFonts w:asciiTheme="minorHAnsi" w:hAnsiTheme="minorHAnsi" w:cstheme="minorHAnsi"/>
          <w:sz w:val="22"/>
          <w:szCs w:val="22"/>
        </w:rPr>
        <w:t xml:space="preserve">, bem como amigavelmente, </w:t>
      </w:r>
      <w:r w:rsidRPr="003C16D2">
        <w:rPr>
          <w:rFonts w:asciiTheme="minorHAnsi" w:hAnsiTheme="minorHAnsi" w:cstheme="minorHAnsi"/>
          <w:color w:val="000000" w:themeColor="text1"/>
          <w:sz w:val="22"/>
          <w:szCs w:val="22"/>
        </w:rPr>
        <w:t>assegurados o contraditório e a ampla defesa</w:t>
      </w:r>
      <w:r w:rsidRPr="003C16D2">
        <w:rPr>
          <w:rFonts w:asciiTheme="minorHAnsi" w:hAnsiTheme="minorHAnsi" w:cstheme="minorHAnsi"/>
          <w:sz w:val="22"/>
          <w:szCs w:val="22"/>
        </w:rPr>
        <w:t>.</w:t>
      </w:r>
    </w:p>
    <w:p w14:paraId="4D4CB4DB"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 xml:space="preserve">Nesta hipótese, aplicam-se também os </w:t>
      </w:r>
      <w:hyperlink r:id="rId46" w:anchor="art138" w:history="1">
        <w:r w:rsidRPr="003C16D2">
          <w:rPr>
            <w:rStyle w:val="Hyperlink"/>
            <w:rFonts w:asciiTheme="minorHAnsi" w:hAnsiTheme="minorHAnsi" w:cstheme="minorHAnsi"/>
            <w:sz w:val="22"/>
            <w:szCs w:val="22"/>
          </w:rPr>
          <w:t>artigos 138 e 139</w:t>
        </w:r>
      </w:hyperlink>
      <w:r w:rsidRPr="003C16D2">
        <w:rPr>
          <w:rFonts w:asciiTheme="minorHAnsi" w:hAnsiTheme="minorHAnsi" w:cstheme="minorHAnsi"/>
          <w:sz w:val="22"/>
          <w:szCs w:val="22"/>
        </w:rPr>
        <w:t xml:space="preserve"> da mesma Lei.</w:t>
      </w:r>
    </w:p>
    <w:p w14:paraId="12C30F8D" w14:textId="77777777" w:rsidR="005F1E7D" w:rsidRPr="003C16D2" w:rsidRDefault="005F1E7D" w:rsidP="005F1E7D">
      <w:pPr>
        <w:pStyle w:val="Nivel3"/>
        <w:rPr>
          <w:rFonts w:asciiTheme="minorHAnsi" w:hAnsiTheme="minorHAnsi" w:cstheme="minorHAnsi"/>
          <w:sz w:val="22"/>
          <w:szCs w:val="22"/>
        </w:rPr>
      </w:pPr>
      <w:r w:rsidRPr="003C16D2">
        <w:rPr>
          <w:rFonts w:asciiTheme="minorHAnsi" w:hAnsiTheme="minorHAnsi" w:cstheme="minorHAnsi"/>
          <w:sz w:val="22"/>
          <w:szCs w:val="22"/>
        </w:rPr>
        <w:t>A alteração social ou a modificação da finalidade ou da estrutura da empresa não ensejará a extinção se não restringir sua capacidade de concluir o contrato.</w:t>
      </w:r>
    </w:p>
    <w:p w14:paraId="60384D77" w14:textId="77777777" w:rsidR="005F1E7D" w:rsidRPr="003C16D2" w:rsidRDefault="005F1E7D" w:rsidP="005F1E7D">
      <w:pPr>
        <w:pStyle w:val="Nivel4"/>
        <w:tabs>
          <w:tab w:val="clear" w:pos="360"/>
        </w:tabs>
        <w:rPr>
          <w:rFonts w:asciiTheme="minorHAnsi" w:hAnsiTheme="minorHAnsi" w:cstheme="minorHAnsi"/>
          <w:sz w:val="22"/>
          <w:szCs w:val="22"/>
        </w:rPr>
      </w:pPr>
      <w:r w:rsidRPr="003C16D2">
        <w:rPr>
          <w:rFonts w:asciiTheme="minorHAnsi" w:hAnsiTheme="minorHAnsi" w:cstheme="minorHAnsi"/>
          <w:color w:val="000000" w:themeColor="text1"/>
          <w:sz w:val="22"/>
          <w:szCs w:val="22"/>
        </w:rPr>
        <w:t xml:space="preserve">Se a operação </w:t>
      </w:r>
      <w:r w:rsidRPr="003C16D2">
        <w:rPr>
          <w:rFonts w:asciiTheme="minorHAnsi" w:hAnsiTheme="minorHAnsi" w:cstheme="minorHAnsi"/>
          <w:sz w:val="22"/>
          <w:szCs w:val="22"/>
        </w:rPr>
        <w:t>implicar mudança da pessoa jurídica contratada, deverá ser formalizado termo aditivo para alteração subjetiva.</w:t>
      </w:r>
    </w:p>
    <w:p w14:paraId="6B00C5B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termo de extinção, sempre que possível, será precedido:</w:t>
      </w:r>
    </w:p>
    <w:p w14:paraId="17AED900" w14:textId="77777777" w:rsidR="005F1E7D" w:rsidRPr="003C16D2" w:rsidRDefault="005F1E7D" w:rsidP="005F1E7D">
      <w:pPr>
        <w:pStyle w:val="Nivel4"/>
        <w:tabs>
          <w:tab w:val="clear" w:pos="360"/>
        </w:tabs>
        <w:rPr>
          <w:rFonts w:asciiTheme="minorHAnsi" w:hAnsiTheme="minorHAnsi" w:cstheme="minorHAnsi"/>
          <w:sz w:val="22"/>
          <w:szCs w:val="22"/>
        </w:rPr>
      </w:pPr>
      <w:r w:rsidRPr="003C16D2">
        <w:rPr>
          <w:rFonts w:asciiTheme="minorHAnsi" w:hAnsiTheme="minorHAnsi" w:cstheme="minorHAnsi"/>
          <w:sz w:val="22"/>
          <w:szCs w:val="22"/>
        </w:rPr>
        <w:t>Balanço dos eventos contratuais já cumpridos ou parcialmente cumpridos;</w:t>
      </w:r>
    </w:p>
    <w:p w14:paraId="29C799DC" w14:textId="77777777" w:rsidR="005F1E7D" w:rsidRPr="003C16D2" w:rsidRDefault="005F1E7D" w:rsidP="005F1E7D">
      <w:pPr>
        <w:pStyle w:val="Nivel4"/>
        <w:tabs>
          <w:tab w:val="clear" w:pos="360"/>
        </w:tabs>
        <w:rPr>
          <w:rFonts w:asciiTheme="minorHAnsi" w:hAnsiTheme="minorHAnsi" w:cstheme="minorHAnsi"/>
          <w:sz w:val="22"/>
          <w:szCs w:val="22"/>
        </w:rPr>
      </w:pPr>
      <w:r w:rsidRPr="003C16D2">
        <w:rPr>
          <w:rFonts w:asciiTheme="minorHAnsi" w:hAnsiTheme="minorHAnsi" w:cstheme="minorHAnsi"/>
          <w:sz w:val="22"/>
          <w:szCs w:val="22"/>
        </w:rPr>
        <w:t>Relação dos pagamentos já efetuados e ainda devidos;</w:t>
      </w:r>
    </w:p>
    <w:p w14:paraId="696663FD" w14:textId="77777777" w:rsidR="005F1E7D" w:rsidRPr="003C16D2" w:rsidRDefault="005F1E7D" w:rsidP="005F1E7D">
      <w:pPr>
        <w:pStyle w:val="Nivel4"/>
        <w:tabs>
          <w:tab w:val="clear" w:pos="360"/>
        </w:tabs>
        <w:rPr>
          <w:rFonts w:asciiTheme="minorHAnsi" w:hAnsiTheme="minorHAnsi" w:cstheme="minorHAnsi"/>
          <w:sz w:val="22"/>
          <w:szCs w:val="22"/>
        </w:rPr>
      </w:pPr>
      <w:r w:rsidRPr="003C16D2">
        <w:rPr>
          <w:rFonts w:asciiTheme="minorHAnsi" w:hAnsiTheme="minorHAnsi" w:cstheme="minorHAnsi"/>
          <w:sz w:val="22"/>
          <w:szCs w:val="22"/>
        </w:rPr>
        <w:t>Indenizações e multas.</w:t>
      </w:r>
    </w:p>
    <w:p w14:paraId="1816BD4D"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 extinção do contrato não configura óbice para o reconhecimento do desequilíbrio econômico-financeiro, hipótese em que será concedida indenização por meio de termo indenizatório (</w:t>
      </w:r>
      <w:hyperlink r:id="rId47" w:anchor="art131">
        <w:r w:rsidRPr="003C16D2">
          <w:rPr>
            <w:rStyle w:val="Hyperlink"/>
            <w:rFonts w:asciiTheme="minorHAnsi" w:hAnsiTheme="minorHAnsi" w:cstheme="minorHAnsi"/>
            <w:sz w:val="22"/>
            <w:szCs w:val="22"/>
          </w:rPr>
          <w:t xml:space="preserve">art. 131, </w:t>
        </w:r>
        <w:r w:rsidRPr="003C16D2">
          <w:rPr>
            <w:rStyle w:val="Hyperlink"/>
            <w:rFonts w:asciiTheme="minorHAnsi" w:hAnsiTheme="minorHAnsi" w:cstheme="minorHAnsi"/>
            <w:i/>
            <w:iCs/>
            <w:sz w:val="22"/>
            <w:szCs w:val="22"/>
          </w:rPr>
          <w:t xml:space="preserve">caput, </w:t>
        </w:r>
        <w:r w:rsidRPr="003C16D2">
          <w:rPr>
            <w:rStyle w:val="Hyperlink"/>
            <w:rFonts w:asciiTheme="minorHAnsi" w:hAnsiTheme="minorHAnsi" w:cstheme="minorHAnsi"/>
            <w:sz w:val="22"/>
            <w:szCs w:val="22"/>
          </w:rPr>
          <w:t>da Lei n.º 14.133, de 2021).</w:t>
        </w:r>
      </w:hyperlink>
      <w:r w:rsidRPr="003C16D2">
        <w:rPr>
          <w:rFonts w:asciiTheme="minorHAnsi" w:hAnsiTheme="minorHAnsi" w:cstheme="minorHAnsi"/>
          <w:sz w:val="22"/>
          <w:szCs w:val="22"/>
        </w:rPr>
        <w:t xml:space="preserve"> </w:t>
      </w:r>
    </w:p>
    <w:p w14:paraId="3B68E506"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4226FDE8"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QUARTA – DOTAÇÃO ORÇAMENTÁRIA (</w:t>
      </w:r>
      <w:hyperlink r:id="rId48" w:anchor="art92">
        <w:r w:rsidRPr="003C16D2">
          <w:rPr>
            <w:rStyle w:val="Hyperlink"/>
            <w:rFonts w:asciiTheme="minorHAnsi" w:hAnsiTheme="minorHAnsi" w:cstheme="minorHAnsi"/>
            <w:sz w:val="22"/>
            <w:szCs w:val="22"/>
          </w:rPr>
          <w:t>art. 92, VIII</w:t>
        </w:r>
      </w:hyperlink>
      <w:r w:rsidRPr="003C16D2">
        <w:rPr>
          <w:rFonts w:asciiTheme="minorHAnsi" w:hAnsiTheme="minorHAnsi" w:cstheme="minorHAnsi"/>
          <w:sz w:val="22"/>
          <w:szCs w:val="22"/>
        </w:rPr>
        <w:t>)</w:t>
      </w:r>
    </w:p>
    <w:p w14:paraId="6CE7883E"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As despesas decorrentes da presente contratação correrão à conta de recursos específicos consignados no Orçamento Geral da União deste exercício, na dotação abaixo discriminada:</w:t>
      </w:r>
    </w:p>
    <w:p w14:paraId="09629FFF"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lastRenderedPageBreak/>
        <w:t xml:space="preserve">Gestão/Unidade: </w:t>
      </w:r>
    </w:p>
    <w:p w14:paraId="27A0BBA6"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t xml:space="preserve">Fonte de Recursos:  </w:t>
      </w:r>
    </w:p>
    <w:p w14:paraId="5C4BAA1E"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t xml:space="preserve">Programa de Trabalho: </w:t>
      </w:r>
    </w:p>
    <w:p w14:paraId="5DCA206E"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t xml:space="preserve">Elemento de Despesa: </w:t>
      </w:r>
    </w:p>
    <w:p w14:paraId="2E4B0C81"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t xml:space="preserve">Plano Interno: </w:t>
      </w:r>
    </w:p>
    <w:p w14:paraId="102B83F6" w14:textId="77777777" w:rsidR="005F1E7D" w:rsidRPr="003C16D2" w:rsidRDefault="005F1E7D" w:rsidP="005F1E7D">
      <w:pPr>
        <w:numPr>
          <w:ilvl w:val="1"/>
          <w:numId w:val="12"/>
        </w:numPr>
        <w:spacing w:before="120" w:after="120"/>
        <w:ind w:left="284" w:firstLine="1134"/>
        <w:jc w:val="both"/>
        <w:rPr>
          <w:rFonts w:asciiTheme="minorHAnsi" w:eastAsia="Arial" w:hAnsiTheme="minorHAnsi" w:cstheme="minorHAnsi"/>
        </w:rPr>
      </w:pPr>
      <w:r w:rsidRPr="003C16D2">
        <w:rPr>
          <w:rFonts w:asciiTheme="minorHAnsi" w:eastAsia="Arial" w:hAnsiTheme="minorHAnsi" w:cstheme="minorHAnsi"/>
        </w:rPr>
        <w:t>Nota de Empenho:</w:t>
      </w:r>
    </w:p>
    <w:p w14:paraId="707238B3"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QUINTA – DOS CASOS OMISSOS (</w:t>
      </w:r>
      <w:hyperlink r:id="rId49" w:anchor="art92">
        <w:r w:rsidRPr="003C16D2">
          <w:rPr>
            <w:rStyle w:val="Hyperlink"/>
            <w:rFonts w:asciiTheme="minorHAnsi" w:hAnsiTheme="minorHAnsi" w:cstheme="minorHAnsi"/>
            <w:sz w:val="22"/>
            <w:szCs w:val="22"/>
          </w:rPr>
          <w:t>art. 92, III</w:t>
        </w:r>
      </w:hyperlink>
      <w:r w:rsidRPr="003C16D2">
        <w:rPr>
          <w:rFonts w:asciiTheme="minorHAnsi" w:hAnsiTheme="minorHAnsi" w:cstheme="minorHAnsi"/>
          <w:sz w:val="22"/>
          <w:szCs w:val="22"/>
        </w:rPr>
        <w:t>)</w:t>
      </w:r>
    </w:p>
    <w:p w14:paraId="68F61E0A"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Os casos omissos serão decididos pelo contratante, segundo as disposições contidas na </w:t>
      </w:r>
      <w:hyperlink r:id="rId50">
        <w:r w:rsidRPr="003C16D2">
          <w:rPr>
            <w:rStyle w:val="Hyperlink"/>
            <w:rFonts w:asciiTheme="minorHAnsi" w:hAnsiTheme="minorHAnsi" w:cstheme="minorHAnsi"/>
            <w:sz w:val="22"/>
            <w:szCs w:val="22"/>
          </w:rPr>
          <w:t>Lei nº 14.133, de 2021</w:t>
        </w:r>
      </w:hyperlink>
      <w:r w:rsidRPr="003C16D2">
        <w:rPr>
          <w:rFonts w:asciiTheme="minorHAnsi" w:hAnsiTheme="minorHAnsi" w:cstheme="minorHAnsi"/>
          <w:sz w:val="22"/>
          <w:szCs w:val="22"/>
        </w:rPr>
        <w:t xml:space="preserve">, e demais normas federais aplicáveis e, subsidiariamente, segundo as disposições contidas na </w:t>
      </w:r>
      <w:hyperlink r:id="rId51">
        <w:r w:rsidRPr="003C16D2">
          <w:rPr>
            <w:rStyle w:val="Hyperlink"/>
            <w:rFonts w:asciiTheme="minorHAnsi" w:hAnsiTheme="minorHAnsi" w:cstheme="minorHAnsi"/>
            <w:sz w:val="22"/>
            <w:szCs w:val="22"/>
          </w:rPr>
          <w:t>Lei nº 8.078, de 1990 – Código de Defesa do Consumidor</w:t>
        </w:r>
      </w:hyperlink>
      <w:r w:rsidRPr="003C16D2">
        <w:rPr>
          <w:rFonts w:asciiTheme="minorHAnsi" w:hAnsiTheme="minorHAnsi" w:cstheme="minorHAnsi"/>
          <w:sz w:val="22"/>
          <w:szCs w:val="22"/>
        </w:rPr>
        <w:t xml:space="preserve"> – e normas e princípios gerais dos contratos.</w:t>
      </w:r>
    </w:p>
    <w:p w14:paraId="44EB5EF1"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SEXTA – ALTERAÇÕES</w:t>
      </w:r>
    </w:p>
    <w:p w14:paraId="14A62051"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Eventuais alterações contratuais reger-se-ão pela disciplina dos </w:t>
      </w:r>
      <w:hyperlink r:id="rId52" w:anchor="art124">
        <w:r w:rsidRPr="003C16D2">
          <w:rPr>
            <w:rStyle w:val="Hyperlink"/>
            <w:rFonts w:asciiTheme="minorHAnsi" w:hAnsiTheme="minorHAnsi" w:cstheme="minorHAnsi"/>
            <w:sz w:val="22"/>
            <w:szCs w:val="22"/>
          </w:rPr>
          <w:t>arts. 124 e seguintes da Lei nº 14.133, de 2021</w:t>
        </w:r>
      </w:hyperlink>
      <w:r w:rsidRPr="003C16D2">
        <w:rPr>
          <w:rFonts w:asciiTheme="minorHAnsi" w:hAnsiTheme="minorHAnsi" w:cstheme="minorHAnsi"/>
          <w:sz w:val="22"/>
          <w:szCs w:val="22"/>
        </w:rPr>
        <w:t>.</w:t>
      </w:r>
    </w:p>
    <w:p w14:paraId="443271F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O contratado é obrigado a aceitar, nas mesmas condições contratuais, os acréscimos ou supressões que se fizerem necessários, até o limite de 25% (vinte e cinco por cento) do valor inicial atualizado do contrato.</w:t>
      </w:r>
    </w:p>
    <w:p w14:paraId="5E4A9620"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6E6E267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Registros que não caracterizam alteração do contrato podem ser realizados por simples apostila, dispensada a celebração de termo aditivo, na forma do </w:t>
      </w:r>
      <w:hyperlink r:id="rId53" w:anchor="art136">
        <w:r w:rsidRPr="003C16D2">
          <w:rPr>
            <w:rStyle w:val="Hyperlink"/>
            <w:rFonts w:asciiTheme="minorHAnsi" w:hAnsiTheme="minorHAnsi" w:cstheme="minorHAnsi"/>
            <w:sz w:val="22"/>
            <w:szCs w:val="22"/>
          </w:rPr>
          <w:t>art. 136 da Lei nº 14.133, de 2021</w:t>
        </w:r>
      </w:hyperlink>
      <w:r w:rsidRPr="003C16D2">
        <w:rPr>
          <w:rFonts w:asciiTheme="minorHAnsi" w:hAnsiTheme="minorHAnsi" w:cstheme="minorHAnsi"/>
          <w:sz w:val="22"/>
          <w:szCs w:val="22"/>
        </w:rPr>
        <w:t>.</w:t>
      </w:r>
    </w:p>
    <w:p w14:paraId="12C658BB"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t>CLÁUSULA DÉCIMA SÉTIMA – PUBLICAÇÃO</w:t>
      </w:r>
    </w:p>
    <w:p w14:paraId="5E46CC15"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 xml:space="preserve">Incumbirá ao contratante divulgar o presente instrumento no Portal Nacional de Contratações Públicas (PNCP), na forma prevista no </w:t>
      </w:r>
      <w:hyperlink r:id="rId54" w:anchor="art94">
        <w:r w:rsidRPr="003C16D2">
          <w:rPr>
            <w:rStyle w:val="Hyperlink"/>
            <w:rFonts w:asciiTheme="minorHAnsi" w:hAnsiTheme="minorHAnsi" w:cstheme="minorHAnsi"/>
            <w:sz w:val="22"/>
            <w:szCs w:val="22"/>
          </w:rPr>
          <w:t>art. 94 da Lei 14.133, de 2021</w:t>
        </w:r>
      </w:hyperlink>
      <w:r w:rsidRPr="003C16D2">
        <w:rPr>
          <w:rFonts w:asciiTheme="minorHAnsi" w:hAnsiTheme="minorHAnsi" w:cstheme="minorHAnsi"/>
          <w:sz w:val="22"/>
          <w:szCs w:val="22"/>
        </w:rPr>
        <w:t xml:space="preserve">, bem como no respectivo sítio oficial na Internet, em atenção ao </w:t>
      </w:r>
      <w:r w:rsidRPr="003C16D2">
        <w:rPr>
          <w:rFonts w:asciiTheme="minorHAnsi" w:hAnsiTheme="minorHAnsi" w:cstheme="minorHAnsi"/>
          <w:sz w:val="22"/>
          <w:szCs w:val="22"/>
          <w:highlight w:val="yellow"/>
        </w:rPr>
        <w:t xml:space="preserve">art. 91, </w:t>
      </w:r>
      <w:r w:rsidRPr="003C16D2">
        <w:rPr>
          <w:rFonts w:asciiTheme="minorHAnsi" w:hAnsiTheme="minorHAnsi" w:cstheme="minorHAnsi"/>
          <w:i/>
          <w:iCs/>
          <w:sz w:val="22"/>
          <w:szCs w:val="22"/>
          <w:highlight w:val="yellow"/>
        </w:rPr>
        <w:t>caput,</w:t>
      </w:r>
      <w:r w:rsidRPr="003C16D2">
        <w:rPr>
          <w:rFonts w:asciiTheme="minorHAnsi" w:hAnsiTheme="minorHAnsi" w:cstheme="minorHAnsi"/>
          <w:sz w:val="22"/>
          <w:szCs w:val="22"/>
          <w:highlight w:val="yellow"/>
        </w:rPr>
        <w:t xml:space="preserve"> da Lei n.º 14.133, de 2021, </w:t>
      </w:r>
      <w:r w:rsidRPr="003C16D2">
        <w:rPr>
          <w:rFonts w:asciiTheme="minorHAnsi" w:hAnsiTheme="minorHAnsi" w:cstheme="minorHAnsi"/>
          <w:sz w:val="22"/>
          <w:szCs w:val="22"/>
        </w:rPr>
        <w:t xml:space="preserve">e ao </w:t>
      </w:r>
      <w:hyperlink r:id="rId55" w:anchor="art8§2">
        <w:r w:rsidRPr="003C16D2">
          <w:rPr>
            <w:rStyle w:val="Hyperlink"/>
            <w:rFonts w:asciiTheme="minorHAnsi" w:hAnsiTheme="minorHAnsi" w:cstheme="minorHAnsi"/>
            <w:sz w:val="22"/>
            <w:szCs w:val="22"/>
          </w:rPr>
          <w:t>art. 8º, §2º, da Lei n. 12.527, de 2011</w:t>
        </w:r>
      </w:hyperlink>
      <w:r w:rsidRPr="003C16D2">
        <w:rPr>
          <w:rFonts w:asciiTheme="minorHAnsi" w:hAnsiTheme="minorHAnsi" w:cstheme="minorHAnsi"/>
          <w:sz w:val="22"/>
          <w:szCs w:val="22"/>
        </w:rPr>
        <w:t xml:space="preserve">, c/c </w:t>
      </w:r>
      <w:hyperlink r:id="rId56" w:anchor="art7§3">
        <w:r w:rsidRPr="003C16D2">
          <w:rPr>
            <w:rStyle w:val="Hyperlink"/>
            <w:rFonts w:asciiTheme="minorHAnsi" w:hAnsiTheme="minorHAnsi" w:cstheme="minorHAnsi"/>
            <w:sz w:val="22"/>
            <w:szCs w:val="22"/>
          </w:rPr>
          <w:t>art. 7º, §3º, inciso V, do Decreto n. 7.724, de 2012.</w:t>
        </w:r>
      </w:hyperlink>
      <w:r w:rsidRPr="003C16D2">
        <w:rPr>
          <w:rFonts w:asciiTheme="minorHAnsi" w:hAnsiTheme="minorHAnsi" w:cstheme="minorHAnsi"/>
          <w:sz w:val="22"/>
          <w:szCs w:val="22"/>
        </w:rPr>
        <w:t xml:space="preserve"> </w:t>
      </w:r>
    </w:p>
    <w:p w14:paraId="5D102CC6" w14:textId="77777777" w:rsidR="005F1E7D" w:rsidRPr="003C16D2" w:rsidRDefault="005F1E7D" w:rsidP="005F1E7D">
      <w:pPr>
        <w:pStyle w:val="Nivel01"/>
        <w:rPr>
          <w:rFonts w:asciiTheme="minorHAnsi" w:hAnsiTheme="minorHAnsi" w:cstheme="minorHAnsi"/>
          <w:color w:val="FFFFFF" w:themeColor="background1"/>
          <w:sz w:val="22"/>
          <w:szCs w:val="22"/>
        </w:rPr>
      </w:pPr>
      <w:r w:rsidRPr="003C16D2">
        <w:rPr>
          <w:rFonts w:asciiTheme="minorHAnsi" w:hAnsiTheme="minorHAnsi" w:cstheme="minorHAnsi"/>
          <w:sz w:val="22"/>
          <w:szCs w:val="22"/>
        </w:rPr>
        <w:lastRenderedPageBreak/>
        <w:t>CLÁUSULA DÉCIMA OITAVA– FORO (</w:t>
      </w:r>
      <w:hyperlink r:id="rId57" w:anchor="art92§1">
        <w:r w:rsidRPr="003C16D2">
          <w:rPr>
            <w:rStyle w:val="Hyperlink"/>
            <w:rFonts w:asciiTheme="minorHAnsi" w:hAnsiTheme="minorHAnsi" w:cstheme="minorHAnsi"/>
            <w:sz w:val="22"/>
            <w:szCs w:val="22"/>
          </w:rPr>
          <w:t>art. 92, §1º</w:t>
        </w:r>
      </w:hyperlink>
      <w:r w:rsidRPr="003C16D2">
        <w:rPr>
          <w:rFonts w:asciiTheme="minorHAnsi" w:hAnsiTheme="minorHAnsi" w:cstheme="minorHAnsi"/>
          <w:sz w:val="22"/>
          <w:szCs w:val="22"/>
        </w:rPr>
        <w:t>)</w:t>
      </w:r>
    </w:p>
    <w:p w14:paraId="50929E64" w14:textId="77777777" w:rsidR="005F1E7D" w:rsidRPr="003C16D2" w:rsidRDefault="005F1E7D" w:rsidP="005F1E7D">
      <w:pPr>
        <w:pStyle w:val="Nivel2"/>
        <w:rPr>
          <w:rFonts w:asciiTheme="minorHAnsi" w:hAnsiTheme="minorHAnsi" w:cstheme="minorHAnsi"/>
          <w:sz w:val="22"/>
          <w:szCs w:val="22"/>
        </w:rPr>
      </w:pPr>
      <w:r w:rsidRPr="003C16D2">
        <w:rPr>
          <w:rFonts w:asciiTheme="minorHAnsi" w:hAnsiTheme="minorHAnsi" w:cstheme="minorHAnsi"/>
          <w:sz w:val="22"/>
          <w:szCs w:val="22"/>
        </w:rPr>
        <w:t>Fica eleito o Foro d</w:t>
      </w:r>
      <w:r>
        <w:rPr>
          <w:rFonts w:asciiTheme="minorHAnsi" w:hAnsiTheme="minorHAnsi" w:cstheme="minorHAnsi"/>
          <w:sz w:val="22"/>
          <w:szCs w:val="22"/>
        </w:rPr>
        <w:t>o município</w:t>
      </w:r>
      <w:r w:rsidRPr="003C16D2">
        <w:rPr>
          <w:rFonts w:asciiTheme="minorHAnsi" w:hAnsiTheme="minorHAnsi" w:cstheme="minorHAnsi"/>
          <w:color w:val="000000" w:themeColor="text1"/>
          <w:sz w:val="22"/>
          <w:szCs w:val="22"/>
        </w:rPr>
        <w:t xml:space="preserve"> de Saquarema/RJ </w:t>
      </w:r>
      <w:r w:rsidRPr="003C16D2">
        <w:rPr>
          <w:rFonts w:asciiTheme="minorHAnsi" w:hAnsiTheme="minorHAnsi" w:cstheme="minorHAnsi"/>
          <w:sz w:val="22"/>
          <w:szCs w:val="22"/>
        </w:rPr>
        <w:t xml:space="preserve">para dirimir os litígios que decorrerem da execução deste Termo de Contrato que não puderem ser compostos pela conciliação, conforme </w:t>
      </w:r>
      <w:hyperlink r:id="rId58" w:anchor="art92§1">
        <w:r w:rsidRPr="003C16D2">
          <w:rPr>
            <w:rStyle w:val="Hyperlink"/>
            <w:rFonts w:asciiTheme="minorHAnsi" w:hAnsiTheme="minorHAnsi" w:cstheme="minorHAnsi"/>
            <w:sz w:val="22"/>
            <w:szCs w:val="22"/>
          </w:rPr>
          <w:t>art. 92, §1º, da Lei nº 14.133/21.</w:t>
        </w:r>
      </w:hyperlink>
    </w:p>
    <w:p w14:paraId="23D342D6" w14:textId="77777777" w:rsidR="005F1E7D" w:rsidRPr="003C16D2" w:rsidRDefault="005F1E7D" w:rsidP="005F1E7D">
      <w:pPr>
        <w:pStyle w:val="Nivel2"/>
        <w:numPr>
          <w:ilvl w:val="0"/>
          <w:numId w:val="0"/>
        </w:numPr>
        <w:spacing w:afterLines="120" w:after="288" w:line="312" w:lineRule="auto"/>
        <w:ind w:firstLine="709"/>
        <w:rPr>
          <w:rFonts w:asciiTheme="minorHAnsi" w:hAnsiTheme="minorHAnsi" w:cstheme="minorHAnsi"/>
          <w:i/>
          <w:iCs/>
          <w:color w:val="FF0000"/>
          <w:sz w:val="22"/>
          <w:szCs w:val="22"/>
        </w:rPr>
      </w:pPr>
    </w:p>
    <w:p w14:paraId="7AB7E3C8" w14:textId="77777777" w:rsidR="005F1E7D" w:rsidRPr="003C16D2" w:rsidRDefault="005F1E7D" w:rsidP="005F1E7D">
      <w:pPr>
        <w:pStyle w:val="Nivel2"/>
        <w:numPr>
          <w:ilvl w:val="0"/>
          <w:numId w:val="0"/>
        </w:numPr>
        <w:spacing w:afterLines="120" w:after="288" w:line="312" w:lineRule="auto"/>
        <w:ind w:firstLine="709"/>
        <w:rPr>
          <w:rFonts w:asciiTheme="minorHAnsi" w:hAnsiTheme="minorHAnsi" w:cstheme="minorHAnsi"/>
          <w:i/>
          <w:iCs/>
          <w:color w:val="auto"/>
          <w:sz w:val="22"/>
          <w:szCs w:val="22"/>
        </w:rPr>
      </w:pPr>
      <w:r w:rsidRPr="003C16D2">
        <w:rPr>
          <w:rFonts w:asciiTheme="minorHAnsi" w:hAnsiTheme="minorHAnsi" w:cstheme="minorHAnsi"/>
          <w:i/>
          <w:iCs/>
          <w:color w:val="FF0000"/>
          <w:sz w:val="22"/>
          <w:szCs w:val="22"/>
        </w:rPr>
        <w:t>[Local]</w:t>
      </w:r>
      <w:r w:rsidRPr="003C16D2">
        <w:rPr>
          <w:rFonts w:asciiTheme="minorHAnsi" w:hAnsiTheme="minorHAnsi" w:cstheme="minorHAnsi"/>
          <w:i/>
          <w:iCs/>
          <w:color w:val="auto"/>
          <w:sz w:val="22"/>
          <w:szCs w:val="22"/>
        </w:rPr>
        <w:t>,</w:t>
      </w:r>
      <w:r w:rsidRPr="003C16D2">
        <w:rPr>
          <w:rFonts w:asciiTheme="minorHAnsi" w:hAnsiTheme="minorHAnsi" w:cstheme="minorHAnsi"/>
          <w:i/>
          <w:iCs/>
          <w:color w:val="FF0000"/>
          <w:sz w:val="22"/>
          <w:szCs w:val="22"/>
        </w:rPr>
        <w:t xml:space="preserve"> [dia] </w:t>
      </w:r>
      <w:r w:rsidRPr="003C16D2">
        <w:rPr>
          <w:rFonts w:asciiTheme="minorHAnsi" w:hAnsiTheme="minorHAnsi" w:cstheme="minorHAnsi"/>
          <w:i/>
          <w:iCs/>
          <w:color w:val="auto"/>
          <w:sz w:val="22"/>
          <w:szCs w:val="22"/>
        </w:rPr>
        <w:t>de</w:t>
      </w:r>
      <w:r w:rsidRPr="003C16D2">
        <w:rPr>
          <w:rFonts w:asciiTheme="minorHAnsi" w:hAnsiTheme="minorHAnsi" w:cstheme="minorHAnsi"/>
          <w:i/>
          <w:iCs/>
          <w:color w:val="FF0000"/>
          <w:sz w:val="22"/>
          <w:szCs w:val="22"/>
        </w:rPr>
        <w:t xml:space="preserve"> [mês] </w:t>
      </w:r>
      <w:r w:rsidRPr="003C16D2">
        <w:rPr>
          <w:rFonts w:asciiTheme="minorHAnsi" w:hAnsiTheme="minorHAnsi" w:cstheme="minorHAnsi"/>
          <w:i/>
          <w:iCs/>
          <w:color w:val="auto"/>
          <w:sz w:val="22"/>
          <w:szCs w:val="22"/>
        </w:rPr>
        <w:t>de</w:t>
      </w:r>
      <w:r w:rsidRPr="003C16D2">
        <w:rPr>
          <w:rFonts w:asciiTheme="minorHAnsi" w:hAnsiTheme="minorHAnsi" w:cstheme="minorHAnsi"/>
          <w:i/>
          <w:iCs/>
          <w:color w:val="FF0000"/>
          <w:sz w:val="22"/>
          <w:szCs w:val="22"/>
        </w:rPr>
        <w:t xml:space="preserve"> [ano].</w:t>
      </w:r>
    </w:p>
    <w:p w14:paraId="7BAA59E7" w14:textId="77777777" w:rsidR="005F1E7D" w:rsidRPr="003C16D2" w:rsidRDefault="005F1E7D" w:rsidP="005F1E7D">
      <w:pPr>
        <w:spacing w:before="120" w:afterLines="120" w:after="288" w:line="312" w:lineRule="auto"/>
        <w:ind w:firstLine="709"/>
        <w:jc w:val="center"/>
        <w:rPr>
          <w:rFonts w:asciiTheme="minorHAnsi" w:hAnsiTheme="minorHAnsi" w:cstheme="minorHAnsi"/>
          <w:bCs/>
        </w:rPr>
      </w:pPr>
      <w:r w:rsidRPr="003C16D2">
        <w:rPr>
          <w:rFonts w:asciiTheme="minorHAnsi" w:hAnsiTheme="minorHAnsi" w:cstheme="minorHAnsi"/>
          <w:bCs/>
        </w:rPr>
        <w:t>_________________________</w:t>
      </w:r>
    </w:p>
    <w:p w14:paraId="5147E2A3" w14:textId="77777777" w:rsidR="005F1E7D" w:rsidRPr="003C16D2" w:rsidRDefault="005F1E7D" w:rsidP="005F1E7D">
      <w:pPr>
        <w:spacing w:before="120" w:afterLines="120" w:after="288" w:line="312" w:lineRule="auto"/>
        <w:ind w:firstLine="709"/>
        <w:jc w:val="center"/>
        <w:rPr>
          <w:rFonts w:asciiTheme="minorHAnsi" w:hAnsiTheme="minorHAnsi" w:cstheme="minorHAnsi"/>
          <w:bCs/>
        </w:rPr>
      </w:pPr>
      <w:r w:rsidRPr="003C16D2">
        <w:rPr>
          <w:rFonts w:asciiTheme="minorHAnsi" w:hAnsiTheme="minorHAnsi" w:cstheme="minorHAnsi"/>
          <w:bCs/>
        </w:rPr>
        <w:t>Representante legal do CONTRATANTE</w:t>
      </w:r>
    </w:p>
    <w:p w14:paraId="4DCE5A76" w14:textId="77777777" w:rsidR="005F1E7D" w:rsidRPr="003C16D2" w:rsidRDefault="005F1E7D" w:rsidP="005F1E7D">
      <w:pPr>
        <w:spacing w:before="120" w:afterLines="120" w:after="288" w:line="312" w:lineRule="auto"/>
        <w:ind w:firstLine="709"/>
        <w:jc w:val="center"/>
        <w:rPr>
          <w:rFonts w:asciiTheme="minorHAnsi" w:hAnsiTheme="minorHAnsi" w:cstheme="minorHAnsi"/>
        </w:rPr>
      </w:pPr>
      <w:r w:rsidRPr="003C16D2">
        <w:rPr>
          <w:rFonts w:asciiTheme="minorHAnsi" w:hAnsiTheme="minorHAnsi" w:cstheme="minorHAnsi"/>
        </w:rPr>
        <w:t>_________________________</w:t>
      </w:r>
    </w:p>
    <w:p w14:paraId="00713325" w14:textId="77777777" w:rsidR="005F1E7D" w:rsidRPr="003C16D2" w:rsidRDefault="005F1E7D" w:rsidP="005F1E7D">
      <w:pPr>
        <w:spacing w:before="120" w:afterLines="120" w:after="288" w:line="312" w:lineRule="auto"/>
        <w:ind w:firstLine="709"/>
        <w:jc w:val="center"/>
        <w:rPr>
          <w:rFonts w:asciiTheme="minorHAnsi" w:hAnsiTheme="minorHAnsi" w:cstheme="minorHAnsi"/>
        </w:rPr>
      </w:pPr>
      <w:r w:rsidRPr="003C16D2">
        <w:rPr>
          <w:rFonts w:asciiTheme="minorHAnsi" w:hAnsiTheme="minorHAnsi" w:cstheme="minorHAnsi"/>
          <w:bCs/>
        </w:rPr>
        <w:t>Representante</w:t>
      </w:r>
      <w:r w:rsidRPr="003C16D2">
        <w:rPr>
          <w:rFonts w:asciiTheme="minorHAnsi" w:hAnsiTheme="minorHAnsi" w:cstheme="minorHAnsi"/>
        </w:rPr>
        <w:t xml:space="preserve"> legal do CONTRATADO</w:t>
      </w:r>
    </w:p>
    <w:p w14:paraId="11C3B07E" w14:textId="77777777" w:rsidR="005F1E7D" w:rsidRPr="003C16D2" w:rsidRDefault="005F1E7D" w:rsidP="005F1E7D">
      <w:pPr>
        <w:spacing w:before="120" w:afterLines="120" w:after="288" w:line="312" w:lineRule="auto"/>
        <w:ind w:firstLine="709"/>
        <w:jc w:val="both"/>
        <w:rPr>
          <w:rFonts w:asciiTheme="minorHAnsi" w:hAnsiTheme="minorHAnsi" w:cstheme="minorHAnsi"/>
          <w:i/>
          <w:iCs/>
          <w:color w:val="FF0000"/>
        </w:rPr>
      </w:pPr>
      <w:r w:rsidRPr="003C16D2">
        <w:rPr>
          <w:rFonts w:asciiTheme="minorHAnsi" w:hAnsiTheme="minorHAnsi" w:cstheme="minorHAnsi"/>
          <w:i/>
          <w:iCs/>
          <w:color w:val="FF0000"/>
        </w:rPr>
        <w:t>TESTEMUNHAS:</w:t>
      </w:r>
    </w:p>
    <w:p w14:paraId="1B567F09" w14:textId="77777777" w:rsidR="005F1E7D" w:rsidRPr="003C16D2" w:rsidRDefault="005F1E7D" w:rsidP="005F1E7D">
      <w:pPr>
        <w:spacing w:before="120" w:afterLines="120" w:after="288" w:line="312" w:lineRule="auto"/>
        <w:ind w:firstLine="709"/>
        <w:rPr>
          <w:rFonts w:asciiTheme="minorHAnsi" w:hAnsiTheme="minorHAnsi" w:cstheme="minorHAnsi"/>
          <w:i/>
          <w:iCs/>
          <w:color w:val="FF0000"/>
        </w:rPr>
      </w:pPr>
      <w:r w:rsidRPr="003C16D2">
        <w:rPr>
          <w:rFonts w:asciiTheme="minorHAnsi" w:hAnsiTheme="minorHAnsi" w:cstheme="minorHAnsi"/>
          <w:i/>
          <w:iCs/>
          <w:color w:val="FF0000"/>
        </w:rPr>
        <w:t>1-</w:t>
      </w:r>
    </w:p>
    <w:p w14:paraId="60543028" w14:textId="6792FB9A" w:rsidR="005F1E7D" w:rsidRPr="003C16D2" w:rsidRDefault="006E26DD" w:rsidP="005F1E7D">
      <w:pPr>
        <w:rPr>
          <w:rFonts w:asciiTheme="minorHAnsi" w:hAnsiTheme="minorHAnsi" w:cstheme="minorHAnsi"/>
        </w:rPr>
      </w:pPr>
      <w:r>
        <w:rPr>
          <w:rFonts w:asciiTheme="minorHAnsi" w:hAnsiTheme="minorHAnsi" w:cstheme="minorHAnsi"/>
          <w:i/>
          <w:iCs/>
          <w:color w:val="FF0000"/>
        </w:rPr>
        <w:t xml:space="preserve">             </w:t>
      </w:r>
      <w:r w:rsidR="005F1E7D" w:rsidRPr="003C16D2">
        <w:rPr>
          <w:rFonts w:asciiTheme="minorHAnsi" w:hAnsiTheme="minorHAnsi" w:cstheme="minorHAnsi"/>
          <w:i/>
          <w:iCs/>
          <w:color w:val="FF0000"/>
        </w:rPr>
        <w:t xml:space="preserve">2- </w:t>
      </w:r>
    </w:p>
    <w:p w14:paraId="1D1AAFF6" w14:textId="77777777" w:rsidR="0034182D" w:rsidRPr="005F1E7D" w:rsidRDefault="0034182D" w:rsidP="005F1E7D"/>
    <w:sectPr w:rsidR="0034182D" w:rsidRPr="005F1E7D" w:rsidSect="00275C50">
      <w:headerReference w:type="default" r:id="rId59"/>
      <w:footerReference w:type="default" r:id="rId60"/>
      <w:pgSz w:w="11906" w:h="16838"/>
      <w:pgMar w:top="2881" w:right="1701" w:bottom="1417" w:left="1701" w:header="227" w:footer="0" w:gutter="0"/>
      <w:pgNumType w:start="1049"/>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4FA26" w14:textId="77777777" w:rsidR="00BE6468" w:rsidRDefault="00BE6468">
      <w:pPr>
        <w:spacing w:after="0" w:line="240" w:lineRule="auto"/>
      </w:pPr>
      <w:r>
        <w:separator/>
      </w:r>
    </w:p>
  </w:endnote>
  <w:endnote w:type="continuationSeparator" w:id="0">
    <w:p w14:paraId="6EB801C9" w14:textId="77777777" w:rsidR="00BE6468" w:rsidRDefault="00BE64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D4F13" w14:textId="1178E517" w:rsidR="00585134" w:rsidRDefault="006241FE" w:rsidP="006241FE">
    <w:pPr>
      <w:ind w:left="-1134"/>
      <w:jc w:val="center"/>
      <w:rPr>
        <w:b/>
      </w:rPr>
    </w:pPr>
    <w:r>
      <w:rPr>
        <w:noProof/>
      </w:rPr>
      <w:drawing>
        <wp:inline distT="0" distB="0" distL="0" distR="0" wp14:anchorId="65F96105" wp14:editId="588CE839">
          <wp:extent cx="6829425" cy="882650"/>
          <wp:effectExtent l="0" t="0" r="9525" b="0"/>
          <wp:docPr id="1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034856" name="Imagem 1957034856"/>
                  <pic:cNvPicPr/>
                </pic:nvPicPr>
                <pic:blipFill>
                  <a:blip r:embed="rId1">
                    <a:extLst>
                      <a:ext uri="{28A0092B-C50C-407E-A947-70E740481C1C}">
                        <a14:useLocalDpi xmlns:a14="http://schemas.microsoft.com/office/drawing/2010/main" val="0"/>
                      </a:ext>
                    </a:extLst>
                  </a:blip>
                  <a:stretch>
                    <a:fillRect/>
                  </a:stretch>
                </pic:blipFill>
                <pic:spPr>
                  <a:xfrm>
                    <a:off x="0" y="0"/>
                    <a:ext cx="6995618" cy="90412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6FD1C9" w14:textId="77777777" w:rsidR="00BE6468" w:rsidRDefault="00BE6468">
      <w:pPr>
        <w:spacing w:after="0" w:line="240" w:lineRule="auto"/>
      </w:pPr>
      <w:bookmarkStart w:id="0" w:name="_Hlk70339494"/>
      <w:bookmarkEnd w:id="0"/>
      <w:r>
        <w:separator/>
      </w:r>
    </w:p>
  </w:footnote>
  <w:footnote w:type="continuationSeparator" w:id="0">
    <w:p w14:paraId="6BFD0E40" w14:textId="77777777" w:rsidR="00BE6468" w:rsidRDefault="00BE64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7F897" w14:textId="77777777" w:rsidR="006241FE" w:rsidRDefault="006241FE" w:rsidP="006241FE">
    <w:pPr>
      <w:pStyle w:val="Cabealho"/>
      <w:ind w:left="-1134"/>
    </w:pPr>
    <w:r>
      <w:rPr>
        <w:noProof/>
      </w:rPr>
      <mc:AlternateContent>
        <mc:Choice Requires="wps">
          <w:drawing>
            <wp:anchor distT="0" distB="0" distL="114300" distR="114300" simplePos="0" relativeHeight="251659264" behindDoc="0" locked="0" layoutInCell="1" hidden="0" allowOverlap="1" wp14:anchorId="12A4A91C" wp14:editId="16B6CAF1">
              <wp:simplePos x="0" y="0"/>
              <wp:positionH relativeFrom="margin">
                <wp:posOffset>-89535</wp:posOffset>
              </wp:positionH>
              <wp:positionV relativeFrom="paragraph">
                <wp:posOffset>379730</wp:posOffset>
              </wp:positionV>
              <wp:extent cx="4029075" cy="838200"/>
              <wp:effectExtent l="0" t="0" r="9525" b="0"/>
              <wp:wrapNone/>
              <wp:docPr id="209" name="Retângulo 209"/>
              <wp:cNvGraphicFramePr/>
              <a:graphic xmlns:a="http://schemas.openxmlformats.org/drawingml/2006/main">
                <a:graphicData uri="http://schemas.microsoft.com/office/word/2010/wordprocessingShape">
                  <wps:wsp>
                    <wps:cNvSpPr/>
                    <wps:spPr>
                      <a:xfrm>
                        <a:off x="0" y="0"/>
                        <a:ext cx="4029075" cy="838200"/>
                      </a:xfrm>
                      <a:prstGeom prst="rect">
                        <a:avLst/>
                      </a:prstGeom>
                      <a:solidFill>
                        <a:srgbClr val="FFFFFF"/>
                      </a:solidFill>
                      <a:ln>
                        <a:noFill/>
                      </a:ln>
                    </wps:spPr>
                    <wps:txbx>
                      <w:txbxContent>
                        <w:p w14:paraId="4E7939F0" w14:textId="77777777" w:rsidR="006241FE" w:rsidRPr="00C93133" w:rsidRDefault="006241FE" w:rsidP="006241FE">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Estado do Rio de Janeiro</w:t>
                          </w:r>
                        </w:p>
                        <w:p w14:paraId="1BB0952A" w14:textId="77777777" w:rsidR="006241FE" w:rsidRPr="00C93133" w:rsidRDefault="006241FE" w:rsidP="006241FE">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Prefeitura Municipal de Saquarema</w:t>
                          </w:r>
                        </w:p>
                        <w:p w14:paraId="548B4FD0" w14:textId="77777777" w:rsidR="001E4C78" w:rsidRDefault="006241FE" w:rsidP="006241FE">
                          <w:pPr>
                            <w:pStyle w:val="Cabealho"/>
                            <w:rPr>
                              <w:rFonts w:ascii="Arial" w:hAnsi="Arial" w:cs="Arial"/>
                              <w:b/>
                              <w:bCs/>
                              <w:color w:val="31849B" w:themeColor="accent5" w:themeShade="BF"/>
                            </w:rPr>
                          </w:pPr>
                          <w:r w:rsidRPr="00C93133">
                            <w:rPr>
                              <w:rFonts w:ascii="Arial" w:hAnsi="Arial" w:cs="Arial"/>
                              <w:b/>
                              <w:bCs/>
                              <w:color w:val="31849B" w:themeColor="accent5" w:themeShade="BF"/>
                            </w:rPr>
                            <w:t>Secretaria Municipal</w:t>
                          </w:r>
                          <w:r>
                            <w:rPr>
                              <w:rFonts w:ascii="Arial" w:hAnsi="Arial" w:cs="Arial"/>
                              <w:b/>
                              <w:bCs/>
                              <w:color w:val="31849B" w:themeColor="accent5" w:themeShade="BF"/>
                            </w:rPr>
                            <w:t xml:space="preserve"> de</w:t>
                          </w:r>
                          <w:r w:rsidRPr="00C93133">
                            <w:rPr>
                              <w:rFonts w:ascii="Arial" w:hAnsi="Arial" w:cs="Arial"/>
                              <w:b/>
                              <w:bCs/>
                              <w:color w:val="31849B" w:themeColor="accent5" w:themeShade="BF"/>
                            </w:rPr>
                            <w:t xml:space="preserve"> </w:t>
                          </w:r>
                          <w:r>
                            <w:rPr>
                              <w:rFonts w:ascii="Arial" w:hAnsi="Arial" w:cs="Arial"/>
                              <w:b/>
                              <w:bCs/>
                              <w:color w:val="31849B" w:themeColor="accent5" w:themeShade="BF"/>
                            </w:rPr>
                            <w:t>Gestão, Inovação e Tecnologia</w:t>
                          </w:r>
                        </w:p>
                        <w:p w14:paraId="60573217" w14:textId="6B8F146C" w:rsidR="006241FE" w:rsidRDefault="001E4C78" w:rsidP="006241FE">
                          <w:pPr>
                            <w:pStyle w:val="Cabealho"/>
                          </w:pPr>
                          <w:r>
                            <w:rPr>
                              <w:rFonts w:ascii="Arial" w:hAnsi="Arial" w:cs="Arial"/>
                              <w:b/>
                              <w:bCs/>
                              <w:color w:val="31849B" w:themeColor="accent5" w:themeShade="BF"/>
                            </w:rPr>
                            <w:t>Departamento de Licitações e Contratos</w:t>
                          </w:r>
                          <w:r w:rsidR="006241FE">
                            <w:rPr>
                              <w:rFonts w:ascii="Arial" w:hAnsi="Arial" w:cs="Arial"/>
                              <w:b/>
                              <w:bCs/>
                              <w:color w:val="31849B" w:themeColor="accent5" w:themeShade="BF"/>
                            </w:rPr>
                            <w:br/>
                          </w:r>
                          <w:r w:rsidR="006241FE">
                            <w:rPr>
                              <w:rFonts w:ascii="Arial" w:hAnsi="Arial" w:cs="Arial"/>
                              <w:b/>
                              <w:bCs/>
                              <w:color w:val="31849B" w:themeColor="accent5" w:themeShade="BF"/>
                            </w:rPr>
                            <w:br/>
                          </w:r>
                        </w:p>
                        <w:p w14:paraId="0C29814A" w14:textId="77777777" w:rsidR="006241FE" w:rsidRDefault="006241FE" w:rsidP="006241FE">
                          <w:pPr>
                            <w:spacing w:after="0" w:line="240" w:lineRule="auto"/>
                            <w:textDirection w:val="btLr"/>
                          </w:pPr>
                        </w:p>
                        <w:p w14:paraId="2F519AB2" w14:textId="77777777" w:rsidR="006241FE" w:rsidRDefault="006241FE" w:rsidP="006241FE">
                          <w:pPr>
                            <w:spacing w:line="240"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2A4A91C" id="Retângulo 209" o:spid="_x0000_s1026" style="position:absolute;left:0;text-align:left;margin-left:-7.05pt;margin-top:29.9pt;width:317.25pt;height:6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" stroked="f">
              <v:textbox inset="2.53958mm,1.2694mm,2.53958mm,1.2694mm">
                <w:txbxContent>
                  <w:p w14:paraId="4E7939F0" w14:textId="77777777" w:rsidR="006241FE" w:rsidRPr="00C93133" w:rsidRDefault="006241FE" w:rsidP="006241FE">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Estado do Rio de Janeiro</w:t>
                    </w:r>
                  </w:p>
                  <w:p w14:paraId="1BB0952A" w14:textId="77777777" w:rsidR="006241FE" w:rsidRPr="00C93133" w:rsidRDefault="006241FE" w:rsidP="006241FE">
                    <w:pPr>
                      <w:spacing w:after="0" w:line="240" w:lineRule="auto"/>
                      <w:rPr>
                        <w:rFonts w:ascii="Arial" w:hAnsi="Arial" w:cs="Arial"/>
                        <w:b/>
                        <w:bCs/>
                        <w:color w:val="31849B" w:themeColor="accent5" w:themeShade="BF"/>
                      </w:rPr>
                    </w:pPr>
                    <w:r w:rsidRPr="00C93133">
                      <w:rPr>
                        <w:rFonts w:ascii="Arial" w:hAnsi="Arial" w:cs="Arial"/>
                        <w:b/>
                        <w:bCs/>
                        <w:color w:val="31849B" w:themeColor="accent5" w:themeShade="BF"/>
                      </w:rPr>
                      <w:t>Prefeitura Municipal de Saquarema</w:t>
                    </w:r>
                  </w:p>
                  <w:p w14:paraId="548B4FD0" w14:textId="77777777" w:rsidR="001E4C78" w:rsidRDefault="006241FE" w:rsidP="006241FE">
                    <w:pPr>
                      <w:pStyle w:val="Cabealho"/>
                      <w:rPr>
                        <w:rFonts w:ascii="Arial" w:hAnsi="Arial" w:cs="Arial"/>
                        <w:b/>
                        <w:bCs/>
                        <w:color w:val="31849B" w:themeColor="accent5" w:themeShade="BF"/>
                      </w:rPr>
                    </w:pPr>
                    <w:r w:rsidRPr="00C93133">
                      <w:rPr>
                        <w:rFonts w:ascii="Arial" w:hAnsi="Arial" w:cs="Arial"/>
                        <w:b/>
                        <w:bCs/>
                        <w:color w:val="31849B" w:themeColor="accent5" w:themeShade="BF"/>
                      </w:rPr>
                      <w:t>Secretaria Municipal</w:t>
                    </w:r>
                    <w:r>
                      <w:rPr>
                        <w:rFonts w:ascii="Arial" w:hAnsi="Arial" w:cs="Arial"/>
                        <w:b/>
                        <w:bCs/>
                        <w:color w:val="31849B" w:themeColor="accent5" w:themeShade="BF"/>
                      </w:rPr>
                      <w:t xml:space="preserve"> de</w:t>
                    </w:r>
                    <w:r w:rsidRPr="00C93133">
                      <w:rPr>
                        <w:rFonts w:ascii="Arial" w:hAnsi="Arial" w:cs="Arial"/>
                        <w:b/>
                        <w:bCs/>
                        <w:color w:val="31849B" w:themeColor="accent5" w:themeShade="BF"/>
                      </w:rPr>
                      <w:t xml:space="preserve"> </w:t>
                    </w:r>
                    <w:r>
                      <w:rPr>
                        <w:rFonts w:ascii="Arial" w:hAnsi="Arial" w:cs="Arial"/>
                        <w:b/>
                        <w:bCs/>
                        <w:color w:val="31849B" w:themeColor="accent5" w:themeShade="BF"/>
                      </w:rPr>
                      <w:t>Gestão, Inovação e Tecnologia</w:t>
                    </w:r>
                  </w:p>
                  <w:p w14:paraId="60573217" w14:textId="6B8F146C" w:rsidR="006241FE" w:rsidRDefault="001E4C78" w:rsidP="006241FE">
                    <w:pPr>
                      <w:pStyle w:val="Cabealho"/>
                    </w:pPr>
                    <w:r>
                      <w:rPr>
                        <w:rFonts w:ascii="Arial" w:hAnsi="Arial" w:cs="Arial"/>
                        <w:b/>
                        <w:bCs/>
                        <w:color w:val="31849B" w:themeColor="accent5" w:themeShade="BF"/>
                      </w:rPr>
                      <w:t>Departamento de Licitações e Contratos</w:t>
                    </w:r>
                    <w:r w:rsidR="006241FE">
                      <w:rPr>
                        <w:rFonts w:ascii="Arial" w:hAnsi="Arial" w:cs="Arial"/>
                        <w:b/>
                        <w:bCs/>
                        <w:color w:val="31849B" w:themeColor="accent5" w:themeShade="BF"/>
                      </w:rPr>
                      <w:br/>
                    </w:r>
                    <w:r w:rsidR="006241FE">
                      <w:rPr>
                        <w:rFonts w:ascii="Arial" w:hAnsi="Arial" w:cs="Arial"/>
                        <w:b/>
                        <w:bCs/>
                        <w:color w:val="31849B" w:themeColor="accent5" w:themeShade="BF"/>
                      </w:rPr>
                      <w:br/>
                    </w:r>
                  </w:p>
                  <w:p w14:paraId="0C29814A" w14:textId="77777777" w:rsidR="006241FE" w:rsidRDefault="006241FE" w:rsidP="006241FE">
                    <w:pPr>
                      <w:spacing w:after="0" w:line="240" w:lineRule="auto"/>
                      <w:textDirection w:val="btLr"/>
                    </w:pPr>
                  </w:p>
                  <w:p w14:paraId="2F519AB2" w14:textId="77777777" w:rsidR="006241FE" w:rsidRDefault="006241FE" w:rsidP="006241FE">
                    <w:pPr>
                      <w:spacing w:line="240" w:lineRule="auto"/>
                      <w:textDirection w:val="btLr"/>
                    </w:pPr>
                  </w:p>
                </w:txbxContent>
              </v:textbox>
              <w10:wrap anchorx="margin"/>
            </v:rect>
          </w:pict>
        </mc:Fallback>
      </mc:AlternateContent>
    </w:r>
    <w:r>
      <w:rPr>
        <w:noProof/>
      </w:rPr>
      <w:drawing>
        <wp:inline distT="0" distB="0" distL="0" distR="0" wp14:anchorId="3C3AE0A7" wp14:editId="39C92DED">
          <wp:extent cx="6840220" cy="1033780"/>
          <wp:effectExtent l="0" t="0" r="0" b="0"/>
          <wp:docPr id="13" name="Imagem 2" descr="Site, Linha do tem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63345" name="Imagem 2" descr="Site, Linha do tempo&#10;&#10;Descrição gerad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6840220" cy="1033780"/>
                  </a:xfrm>
                  <a:prstGeom prst="rect">
                    <a:avLst/>
                  </a:prstGeom>
                </pic:spPr>
              </pic:pic>
            </a:graphicData>
          </a:graphic>
        </wp:inline>
      </w:drawing>
    </w:r>
  </w:p>
  <w:p w14:paraId="20F86E22" w14:textId="77777777" w:rsidR="006241FE" w:rsidRDefault="006241FE" w:rsidP="006241FE">
    <w:pPr>
      <w:pStyle w:val="Cabealho"/>
      <w:tabs>
        <w:tab w:val="clear" w:pos="4252"/>
        <w:tab w:val="clear" w:pos="8504"/>
        <w:tab w:val="left" w:pos="1005"/>
      </w:tabs>
    </w:pPr>
    <w:r>
      <w:tab/>
    </w:r>
  </w:p>
  <w:tbl>
    <w:tblPr>
      <w:tblStyle w:val="1"/>
      <w:tblW w:w="3402" w:type="dxa"/>
      <w:tblInd w:w="6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tblGrid>
    <w:tr w:rsidR="006241FE" w14:paraId="3BC86A59" w14:textId="77777777" w:rsidTr="006241FE">
      <w:tc>
        <w:tcPr>
          <w:tcW w:w="3402" w:type="dxa"/>
        </w:tcPr>
        <w:p w14:paraId="75A5C772" w14:textId="77777777" w:rsidR="006241FE" w:rsidRDefault="006241FE" w:rsidP="006241FE">
          <w:pPr>
            <w:pBdr>
              <w:top w:val="nil"/>
              <w:left w:val="nil"/>
              <w:bottom w:val="nil"/>
              <w:right w:val="nil"/>
              <w:between w:val="nil"/>
            </w:pBdr>
            <w:tabs>
              <w:tab w:val="center" w:pos="4252"/>
              <w:tab w:val="right" w:pos="8504"/>
            </w:tabs>
            <w:spacing w:after="0"/>
            <w:rPr>
              <w:rFonts w:cs="Calibri"/>
            </w:rPr>
          </w:pPr>
          <w:r>
            <w:rPr>
              <w:rFonts w:ascii="Times New Roman" w:hAnsi="Times New Roman"/>
              <w:b/>
              <w:bCs/>
              <w:sz w:val="24"/>
              <w:szCs w:val="24"/>
            </w:rPr>
            <w:t xml:space="preserve">                                                                                                      </w:t>
          </w:r>
        </w:p>
        <w:p w14:paraId="73E149FC" w14:textId="6DB58080" w:rsidR="006241FE" w:rsidRDefault="006241FE" w:rsidP="006241FE">
          <w:pPr>
            <w:pBdr>
              <w:top w:val="nil"/>
              <w:left w:val="nil"/>
              <w:bottom w:val="nil"/>
              <w:right w:val="nil"/>
              <w:between w:val="nil"/>
            </w:pBdr>
            <w:tabs>
              <w:tab w:val="center" w:pos="4252"/>
              <w:tab w:val="right" w:pos="8504"/>
            </w:tabs>
            <w:spacing w:after="0"/>
            <w:rPr>
              <w:rFonts w:cs="Calibri"/>
            </w:rPr>
          </w:pPr>
          <w:r>
            <w:rPr>
              <w:rFonts w:cs="Calibri"/>
            </w:rPr>
            <w:t xml:space="preserve">PROCESSO Nº </w:t>
          </w:r>
          <w:r w:rsidR="006133D9">
            <w:rPr>
              <w:rFonts w:cs="Calibri"/>
            </w:rPr>
            <w:t>20.178/2024</w:t>
          </w:r>
        </w:p>
        <w:p w14:paraId="24E04634" w14:textId="77777777" w:rsidR="006241FE" w:rsidRDefault="006241FE" w:rsidP="006241FE">
          <w:pPr>
            <w:pBdr>
              <w:top w:val="nil"/>
              <w:left w:val="nil"/>
              <w:bottom w:val="nil"/>
              <w:right w:val="nil"/>
              <w:between w:val="nil"/>
            </w:pBdr>
            <w:tabs>
              <w:tab w:val="center" w:pos="4252"/>
              <w:tab w:val="right" w:pos="8504"/>
            </w:tabs>
            <w:spacing w:after="0"/>
            <w:rPr>
              <w:rFonts w:cs="Calibri"/>
            </w:rPr>
          </w:pPr>
        </w:p>
        <w:p w14:paraId="4AF203E5" w14:textId="378C1712" w:rsidR="006241FE" w:rsidRDefault="006241FE" w:rsidP="00275C50">
          <w:pPr>
            <w:pStyle w:val="Cabealho"/>
          </w:pPr>
          <w:r>
            <w:t xml:space="preserve">FLS. </w:t>
          </w:r>
          <w:r w:rsidR="00275C50">
            <w:t xml:space="preserve"> </w:t>
          </w:r>
          <w:sdt>
            <w:sdtPr>
              <w:id w:val="39024152"/>
              <w:docPartObj>
                <w:docPartGallery w:val="Page Numbers (Top of Page)"/>
              </w:docPartObj>
            </w:sdtPr>
            <w:sdtEndPr/>
            <w:sdtContent>
              <w:r w:rsidR="00275C50">
                <w:fldChar w:fldCharType="begin"/>
              </w:r>
              <w:r w:rsidR="00275C50">
                <w:instrText>PAGE   \* MERGEFORMAT</w:instrText>
              </w:r>
              <w:r w:rsidR="00275C50">
                <w:fldChar w:fldCharType="separate"/>
              </w:r>
              <w:r w:rsidR="00275C50">
                <w:t>2</w:t>
              </w:r>
              <w:r w:rsidR="00275C50">
                <w:fldChar w:fldCharType="end"/>
              </w:r>
            </w:sdtContent>
          </w:sdt>
          <w:r w:rsidR="00275C50">
            <w:t xml:space="preserve">        </w:t>
          </w:r>
          <w:r>
            <w:t>RUBRICA _________</w:t>
          </w:r>
        </w:p>
        <w:p w14:paraId="418C3B36" w14:textId="77777777" w:rsidR="006241FE" w:rsidRDefault="006241FE" w:rsidP="006241FE">
          <w:pPr>
            <w:pBdr>
              <w:top w:val="nil"/>
              <w:left w:val="nil"/>
              <w:bottom w:val="nil"/>
              <w:right w:val="nil"/>
              <w:between w:val="nil"/>
            </w:pBdr>
            <w:tabs>
              <w:tab w:val="center" w:pos="4252"/>
              <w:tab w:val="right" w:pos="8504"/>
            </w:tabs>
            <w:spacing w:after="0"/>
            <w:rPr>
              <w:rFonts w:cs="Calibri"/>
            </w:rPr>
          </w:pPr>
        </w:p>
      </w:tc>
    </w:tr>
  </w:tbl>
  <w:p w14:paraId="6A2D5224" w14:textId="06877A73" w:rsidR="00153653" w:rsidRPr="006241FE" w:rsidRDefault="00153653" w:rsidP="006241FE">
    <w:pPr>
      <w:pStyle w:val="Cabealho"/>
      <w:ind w:left="-993" w:firstLine="99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1"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12091311"/>
    <w:multiLevelType w:val="multilevel"/>
    <w:tmpl w:val="9ACAD9DE"/>
    <w:lvl w:ilvl="0">
      <w:start w:val="9"/>
      <w:numFmt w:val="decimal"/>
      <w:lvlText w:val="%1"/>
      <w:lvlJc w:val="left"/>
      <w:pPr>
        <w:ind w:left="662" w:hanging="389"/>
      </w:pPr>
      <w:rPr>
        <w:rFonts w:hint="default"/>
        <w:lang w:val="pt-PT" w:eastAsia="en-US" w:bidi="ar-SA"/>
      </w:rPr>
    </w:lvl>
    <w:lvl w:ilvl="1">
      <w:start w:val="1"/>
      <w:numFmt w:val="decimal"/>
      <w:lvlText w:val="%1.%2."/>
      <w:lvlJc w:val="left"/>
      <w:pPr>
        <w:ind w:left="662" w:hanging="389"/>
      </w:pPr>
      <w:rPr>
        <w:rFonts w:asciiTheme="minorHAnsi" w:eastAsia="Cambria Math" w:hAnsiTheme="minorHAnsi" w:cstheme="minorHAnsi" w:hint="default"/>
        <w:w w:val="100"/>
        <w:sz w:val="22"/>
        <w:szCs w:val="22"/>
        <w:lang w:val="pt-PT" w:eastAsia="en-US" w:bidi="ar-SA"/>
      </w:rPr>
    </w:lvl>
    <w:lvl w:ilvl="2">
      <w:numFmt w:val="bullet"/>
      <w:lvlText w:val="•"/>
      <w:lvlJc w:val="left"/>
      <w:pPr>
        <w:ind w:left="2676" w:hanging="389"/>
      </w:pPr>
      <w:rPr>
        <w:rFonts w:hint="default"/>
        <w:lang w:val="pt-PT" w:eastAsia="en-US" w:bidi="ar-SA"/>
      </w:rPr>
    </w:lvl>
    <w:lvl w:ilvl="3">
      <w:numFmt w:val="bullet"/>
      <w:lvlText w:val="•"/>
      <w:lvlJc w:val="left"/>
      <w:pPr>
        <w:ind w:left="3685" w:hanging="389"/>
      </w:pPr>
      <w:rPr>
        <w:rFonts w:hint="default"/>
        <w:lang w:val="pt-PT" w:eastAsia="en-US" w:bidi="ar-SA"/>
      </w:rPr>
    </w:lvl>
    <w:lvl w:ilvl="4">
      <w:numFmt w:val="bullet"/>
      <w:lvlText w:val="•"/>
      <w:lvlJc w:val="left"/>
      <w:pPr>
        <w:ind w:left="4693" w:hanging="389"/>
      </w:pPr>
      <w:rPr>
        <w:rFonts w:hint="default"/>
        <w:lang w:val="pt-PT" w:eastAsia="en-US" w:bidi="ar-SA"/>
      </w:rPr>
    </w:lvl>
    <w:lvl w:ilvl="5">
      <w:numFmt w:val="bullet"/>
      <w:lvlText w:val="•"/>
      <w:lvlJc w:val="left"/>
      <w:pPr>
        <w:ind w:left="5702" w:hanging="389"/>
      </w:pPr>
      <w:rPr>
        <w:rFonts w:hint="default"/>
        <w:lang w:val="pt-PT" w:eastAsia="en-US" w:bidi="ar-SA"/>
      </w:rPr>
    </w:lvl>
    <w:lvl w:ilvl="6">
      <w:numFmt w:val="bullet"/>
      <w:lvlText w:val="•"/>
      <w:lvlJc w:val="left"/>
      <w:pPr>
        <w:ind w:left="6710" w:hanging="389"/>
      </w:pPr>
      <w:rPr>
        <w:rFonts w:hint="default"/>
        <w:lang w:val="pt-PT" w:eastAsia="en-US" w:bidi="ar-SA"/>
      </w:rPr>
    </w:lvl>
    <w:lvl w:ilvl="7">
      <w:numFmt w:val="bullet"/>
      <w:lvlText w:val="•"/>
      <w:lvlJc w:val="left"/>
      <w:pPr>
        <w:ind w:left="7718" w:hanging="389"/>
      </w:pPr>
      <w:rPr>
        <w:rFonts w:hint="default"/>
        <w:lang w:val="pt-PT" w:eastAsia="en-US" w:bidi="ar-SA"/>
      </w:rPr>
    </w:lvl>
    <w:lvl w:ilvl="8">
      <w:numFmt w:val="bullet"/>
      <w:lvlText w:val="•"/>
      <w:lvlJc w:val="left"/>
      <w:pPr>
        <w:ind w:left="8727" w:hanging="389"/>
      </w:pPr>
      <w:rPr>
        <w:rFonts w:hint="default"/>
        <w:lang w:val="pt-PT" w:eastAsia="en-US" w:bidi="ar-SA"/>
      </w:rPr>
    </w:lvl>
  </w:abstractNum>
  <w:abstractNum w:abstractNumId="3" w15:restartNumberingAfterBreak="0">
    <w:nsid w:val="1D5C100D"/>
    <w:multiLevelType w:val="multilevel"/>
    <w:tmpl w:val="28A21570"/>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5749"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03E2521"/>
    <w:multiLevelType w:val="multilevel"/>
    <w:tmpl w:val="536E209C"/>
    <w:lvl w:ilvl="0">
      <w:start w:val="3"/>
      <w:numFmt w:val="decimal"/>
      <w:lvlText w:val="%1"/>
      <w:lvlJc w:val="left"/>
      <w:pPr>
        <w:ind w:left="1050" w:hanging="389"/>
      </w:pPr>
      <w:rPr>
        <w:rFonts w:hint="default"/>
        <w:lang w:val="pt-PT" w:eastAsia="en-US" w:bidi="ar-SA"/>
      </w:rPr>
    </w:lvl>
    <w:lvl w:ilvl="1">
      <w:start w:val="1"/>
      <w:numFmt w:val="decimal"/>
      <w:lvlText w:val="%1.%2."/>
      <w:lvlJc w:val="left"/>
      <w:pPr>
        <w:ind w:left="1050" w:hanging="389"/>
      </w:pPr>
      <w:rPr>
        <w:rFonts w:ascii="Calibri" w:eastAsia="Calibri" w:hAnsi="Calibri" w:cs="Calibri" w:hint="default"/>
        <w:spacing w:val="-1"/>
        <w:w w:val="100"/>
        <w:sz w:val="22"/>
        <w:szCs w:val="22"/>
        <w:lang w:val="pt-PT" w:eastAsia="en-US" w:bidi="ar-SA"/>
      </w:rPr>
    </w:lvl>
    <w:lvl w:ilvl="2">
      <w:numFmt w:val="bullet"/>
      <w:lvlText w:val="•"/>
      <w:lvlJc w:val="left"/>
      <w:pPr>
        <w:ind w:left="2996" w:hanging="389"/>
      </w:pPr>
      <w:rPr>
        <w:rFonts w:hint="default"/>
        <w:lang w:val="pt-PT" w:eastAsia="en-US" w:bidi="ar-SA"/>
      </w:rPr>
    </w:lvl>
    <w:lvl w:ilvl="3">
      <w:numFmt w:val="bullet"/>
      <w:lvlText w:val="•"/>
      <w:lvlJc w:val="left"/>
      <w:pPr>
        <w:ind w:left="3965" w:hanging="389"/>
      </w:pPr>
      <w:rPr>
        <w:rFonts w:hint="default"/>
        <w:lang w:val="pt-PT" w:eastAsia="en-US" w:bidi="ar-SA"/>
      </w:rPr>
    </w:lvl>
    <w:lvl w:ilvl="4">
      <w:numFmt w:val="bullet"/>
      <w:lvlText w:val="•"/>
      <w:lvlJc w:val="left"/>
      <w:pPr>
        <w:ind w:left="4933" w:hanging="389"/>
      </w:pPr>
      <w:rPr>
        <w:rFonts w:hint="default"/>
        <w:lang w:val="pt-PT" w:eastAsia="en-US" w:bidi="ar-SA"/>
      </w:rPr>
    </w:lvl>
    <w:lvl w:ilvl="5">
      <w:numFmt w:val="bullet"/>
      <w:lvlText w:val="•"/>
      <w:lvlJc w:val="left"/>
      <w:pPr>
        <w:ind w:left="5902" w:hanging="389"/>
      </w:pPr>
      <w:rPr>
        <w:rFonts w:hint="default"/>
        <w:lang w:val="pt-PT" w:eastAsia="en-US" w:bidi="ar-SA"/>
      </w:rPr>
    </w:lvl>
    <w:lvl w:ilvl="6">
      <w:numFmt w:val="bullet"/>
      <w:lvlText w:val="•"/>
      <w:lvlJc w:val="left"/>
      <w:pPr>
        <w:ind w:left="6870" w:hanging="389"/>
      </w:pPr>
      <w:rPr>
        <w:rFonts w:hint="default"/>
        <w:lang w:val="pt-PT" w:eastAsia="en-US" w:bidi="ar-SA"/>
      </w:rPr>
    </w:lvl>
    <w:lvl w:ilvl="7">
      <w:numFmt w:val="bullet"/>
      <w:lvlText w:val="•"/>
      <w:lvlJc w:val="left"/>
      <w:pPr>
        <w:ind w:left="7838" w:hanging="389"/>
      </w:pPr>
      <w:rPr>
        <w:rFonts w:hint="default"/>
        <w:lang w:val="pt-PT" w:eastAsia="en-US" w:bidi="ar-SA"/>
      </w:rPr>
    </w:lvl>
    <w:lvl w:ilvl="8">
      <w:numFmt w:val="bullet"/>
      <w:lvlText w:val="•"/>
      <w:lvlJc w:val="left"/>
      <w:pPr>
        <w:ind w:left="8807" w:hanging="389"/>
      </w:pPr>
      <w:rPr>
        <w:rFonts w:hint="default"/>
        <w:lang w:val="pt-PT" w:eastAsia="en-US" w:bidi="ar-SA"/>
      </w:rPr>
    </w:lvl>
  </w:abstractNum>
  <w:abstractNum w:abstractNumId="5" w15:restartNumberingAfterBreak="0">
    <w:nsid w:val="262216F8"/>
    <w:multiLevelType w:val="multilevel"/>
    <w:tmpl w:val="D7322B24"/>
    <w:lvl w:ilvl="0">
      <w:start w:val="10"/>
      <w:numFmt w:val="decimal"/>
      <w:lvlText w:val="%1"/>
      <w:lvlJc w:val="left"/>
      <w:pPr>
        <w:ind w:left="662" w:hanging="571"/>
      </w:pPr>
      <w:rPr>
        <w:rFonts w:hint="default"/>
        <w:lang w:val="pt-PT" w:eastAsia="en-US" w:bidi="ar-SA"/>
      </w:rPr>
    </w:lvl>
    <w:lvl w:ilvl="1">
      <w:start w:val="1"/>
      <w:numFmt w:val="decimal"/>
      <w:lvlText w:val="%1.%2."/>
      <w:lvlJc w:val="left"/>
      <w:pPr>
        <w:ind w:left="662" w:hanging="571"/>
      </w:pPr>
      <w:rPr>
        <w:rFonts w:ascii="Cambria Math" w:eastAsia="Cambria Math" w:hAnsi="Cambria Math" w:cs="Cambria Math" w:hint="default"/>
        <w:w w:val="100"/>
        <w:sz w:val="22"/>
        <w:szCs w:val="22"/>
        <w:lang w:val="pt-PT" w:eastAsia="en-US" w:bidi="ar-SA"/>
      </w:rPr>
    </w:lvl>
    <w:lvl w:ilvl="2">
      <w:start w:val="1"/>
      <w:numFmt w:val="lowerLetter"/>
      <w:lvlText w:val="%3)"/>
      <w:lvlJc w:val="left"/>
      <w:pPr>
        <w:ind w:left="1370" w:hanging="348"/>
      </w:pPr>
      <w:rPr>
        <w:rFonts w:ascii="Cambria Math" w:eastAsia="Cambria Math" w:hAnsi="Cambria Math" w:cs="Cambria Math" w:hint="default"/>
        <w:w w:val="100"/>
        <w:sz w:val="22"/>
        <w:szCs w:val="22"/>
        <w:lang w:val="pt-PT" w:eastAsia="en-US" w:bidi="ar-SA"/>
      </w:rPr>
    </w:lvl>
    <w:lvl w:ilvl="3">
      <w:numFmt w:val="bullet"/>
      <w:lvlText w:val="•"/>
      <w:lvlJc w:val="left"/>
      <w:pPr>
        <w:ind w:left="3460" w:hanging="348"/>
      </w:pPr>
      <w:rPr>
        <w:rFonts w:hint="default"/>
        <w:lang w:val="pt-PT" w:eastAsia="en-US" w:bidi="ar-SA"/>
      </w:rPr>
    </w:lvl>
    <w:lvl w:ilvl="4">
      <w:numFmt w:val="bullet"/>
      <w:lvlText w:val="•"/>
      <w:lvlJc w:val="left"/>
      <w:pPr>
        <w:ind w:left="4501" w:hanging="348"/>
      </w:pPr>
      <w:rPr>
        <w:rFonts w:hint="default"/>
        <w:lang w:val="pt-PT" w:eastAsia="en-US" w:bidi="ar-SA"/>
      </w:rPr>
    </w:lvl>
    <w:lvl w:ilvl="5">
      <w:numFmt w:val="bullet"/>
      <w:lvlText w:val="•"/>
      <w:lvlJc w:val="left"/>
      <w:pPr>
        <w:ind w:left="5541" w:hanging="348"/>
      </w:pPr>
      <w:rPr>
        <w:rFonts w:hint="default"/>
        <w:lang w:val="pt-PT" w:eastAsia="en-US" w:bidi="ar-SA"/>
      </w:rPr>
    </w:lvl>
    <w:lvl w:ilvl="6">
      <w:numFmt w:val="bullet"/>
      <w:lvlText w:val="•"/>
      <w:lvlJc w:val="left"/>
      <w:pPr>
        <w:ind w:left="6582" w:hanging="348"/>
      </w:pPr>
      <w:rPr>
        <w:rFonts w:hint="default"/>
        <w:lang w:val="pt-PT" w:eastAsia="en-US" w:bidi="ar-SA"/>
      </w:rPr>
    </w:lvl>
    <w:lvl w:ilvl="7">
      <w:numFmt w:val="bullet"/>
      <w:lvlText w:val="•"/>
      <w:lvlJc w:val="left"/>
      <w:pPr>
        <w:ind w:left="7622" w:hanging="348"/>
      </w:pPr>
      <w:rPr>
        <w:rFonts w:hint="default"/>
        <w:lang w:val="pt-PT" w:eastAsia="en-US" w:bidi="ar-SA"/>
      </w:rPr>
    </w:lvl>
    <w:lvl w:ilvl="8">
      <w:numFmt w:val="bullet"/>
      <w:lvlText w:val="•"/>
      <w:lvlJc w:val="left"/>
      <w:pPr>
        <w:ind w:left="8663" w:hanging="348"/>
      </w:pPr>
      <w:rPr>
        <w:rFonts w:hint="default"/>
        <w:lang w:val="pt-PT" w:eastAsia="en-US" w:bidi="ar-SA"/>
      </w:rPr>
    </w:lvl>
  </w:abstractNum>
  <w:abstractNum w:abstractNumId="6" w15:restartNumberingAfterBreak="0">
    <w:nsid w:val="497A193D"/>
    <w:multiLevelType w:val="hybridMultilevel"/>
    <w:tmpl w:val="02A84D94"/>
    <w:lvl w:ilvl="0" w:tplc="B540C62C">
      <w:start w:val="1"/>
      <w:numFmt w:val="lowerLetter"/>
      <w:lvlText w:val="%1)"/>
      <w:lvlJc w:val="left"/>
      <w:pPr>
        <w:ind w:left="774" w:hanging="432"/>
      </w:pPr>
      <w:rPr>
        <w:rFonts w:ascii="Arial" w:eastAsia="Arial" w:hAnsi="Arial" w:cs="Arial" w:hint="default"/>
        <w:spacing w:val="-1"/>
        <w:w w:val="100"/>
        <w:sz w:val="22"/>
        <w:szCs w:val="22"/>
        <w:lang w:val="pt-PT" w:eastAsia="en-US" w:bidi="ar-SA"/>
      </w:rPr>
    </w:lvl>
    <w:lvl w:ilvl="1" w:tplc="FCAC20F2">
      <w:numFmt w:val="bullet"/>
      <w:lvlText w:val="•"/>
      <w:lvlJc w:val="left"/>
      <w:pPr>
        <w:ind w:left="1776" w:hanging="432"/>
      </w:pPr>
      <w:rPr>
        <w:rFonts w:hint="default"/>
        <w:lang w:val="pt-PT" w:eastAsia="en-US" w:bidi="ar-SA"/>
      </w:rPr>
    </w:lvl>
    <w:lvl w:ilvl="2" w:tplc="2DBE462A">
      <w:numFmt w:val="bullet"/>
      <w:lvlText w:val="•"/>
      <w:lvlJc w:val="left"/>
      <w:pPr>
        <w:ind w:left="2772" w:hanging="432"/>
      </w:pPr>
      <w:rPr>
        <w:rFonts w:hint="default"/>
        <w:lang w:val="pt-PT" w:eastAsia="en-US" w:bidi="ar-SA"/>
      </w:rPr>
    </w:lvl>
    <w:lvl w:ilvl="3" w:tplc="1BC82C88">
      <w:numFmt w:val="bullet"/>
      <w:lvlText w:val="•"/>
      <w:lvlJc w:val="left"/>
      <w:pPr>
        <w:ind w:left="3769" w:hanging="432"/>
      </w:pPr>
      <w:rPr>
        <w:rFonts w:hint="default"/>
        <w:lang w:val="pt-PT" w:eastAsia="en-US" w:bidi="ar-SA"/>
      </w:rPr>
    </w:lvl>
    <w:lvl w:ilvl="4" w:tplc="D0F868BC">
      <w:numFmt w:val="bullet"/>
      <w:lvlText w:val="•"/>
      <w:lvlJc w:val="left"/>
      <w:pPr>
        <w:ind w:left="4765" w:hanging="432"/>
      </w:pPr>
      <w:rPr>
        <w:rFonts w:hint="default"/>
        <w:lang w:val="pt-PT" w:eastAsia="en-US" w:bidi="ar-SA"/>
      </w:rPr>
    </w:lvl>
    <w:lvl w:ilvl="5" w:tplc="5074F4F4">
      <w:numFmt w:val="bullet"/>
      <w:lvlText w:val="•"/>
      <w:lvlJc w:val="left"/>
      <w:pPr>
        <w:ind w:left="5762" w:hanging="432"/>
      </w:pPr>
      <w:rPr>
        <w:rFonts w:hint="default"/>
        <w:lang w:val="pt-PT" w:eastAsia="en-US" w:bidi="ar-SA"/>
      </w:rPr>
    </w:lvl>
    <w:lvl w:ilvl="6" w:tplc="CF8A712A">
      <w:numFmt w:val="bullet"/>
      <w:lvlText w:val="•"/>
      <w:lvlJc w:val="left"/>
      <w:pPr>
        <w:ind w:left="6758" w:hanging="432"/>
      </w:pPr>
      <w:rPr>
        <w:rFonts w:hint="default"/>
        <w:lang w:val="pt-PT" w:eastAsia="en-US" w:bidi="ar-SA"/>
      </w:rPr>
    </w:lvl>
    <w:lvl w:ilvl="7" w:tplc="F1F85BA8">
      <w:numFmt w:val="bullet"/>
      <w:lvlText w:val="•"/>
      <w:lvlJc w:val="left"/>
      <w:pPr>
        <w:ind w:left="7754" w:hanging="432"/>
      </w:pPr>
      <w:rPr>
        <w:rFonts w:hint="default"/>
        <w:lang w:val="pt-PT" w:eastAsia="en-US" w:bidi="ar-SA"/>
      </w:rPr>
    </w:lvl>
    <w:lvl w:ilvl="8" w:tplc="D6D41906">
      <w:numFmt w:val="bullet"/>
      <w:lvlText w:val="•"/>
      <w:lvlJc w:val="left"/>
      <w:pPr>
        <w:ind w:left="8751" w:hanging="432"/>
      </w:pPr>
      <w:rPr>
        <w:rFonts w:hint="default"/>
        <w:lang w:val="pt-PT" w:eastAsia="en-US" w:bidi="ar-SA"/>
      </w:rPr>
    </w:lvl>
  </w:abstractNum>
  <w:abstractNum w:abstractNumId="7" w15:restartNumberingAfterBreak="0">
    <w:nsid w:val="4D353ED4"/>
    <w:multiLevelType w:val="multilevel"/>
    <w:tmpl w:val="1DDE51C8"/>
    <w:lvl w:ilvl="0">
      <w:start w:val="8"/>
      <w:numFmt w:val="decimal"/>
      <w:lvlText w:val="%1"/>
      <w:lvlJc w:val="left"/>
      <w:pPr>
        <w:ind w:left="662" w:hanging="436"/>
      </w:pPr>
      <w:rPr>
        <w:rFonts w:hint="default"/>
        <w:lang w:val="pt-PT" w:eastAsia="en-US" w:bidi="ar-SA"/>
      </w:rPr>
    </w:lvl>
    <w:lvl w:ilvl="1">
      <w:start w:val="1"/>
      <w:numFmt w:val="decimal"/>
      <w:lvlText w:val="%1.%2."/>
      <w:lvlJc w:val="left"/>
      <w:pPr>
        <w:ind w:left="662" w:hanging="436"/>
      </w:pPr>
      <w:rPr>
        <w:rFonts w:hint="default"/>
        <w:spacing w:val="-1"/>
        <w:w w:val="100"/>
        <w:lang w:val="pt-PT" w:eastAsia="en-US" w:bidi="ar-SA"/>
      </w:rPr>
    </w:lvl>
    <w:lvl w:ilvl="2">
      <w:numFmt w:val="bullet"/>
      <w:lvlText w:val="•"/>
      <w:lvlJc w:val="left"/>
      <w:pPr>
        <w:ind w:left="2676" w:hanging="436"/>
      </w:pPr>
      <w:rPr>
        <w:rFonts w:hint="default"/>
        <w:lang w:val="pt-PT" w:eastAsia="en-US" w:bidi="ar-SA"/>
      </w:rPr>
    </w:lvl>
    <w:lvl w:ilvl="3">
      <w:numFmt w:val="bullet"/>
      <w:lvlText w:val="•"/>
      <w:lvlJc w:val="left"/>
      <w:pPr>
        <w:ind w:left="3685" w:hanging="436"/>
      </w:pPr>
      <w:rPr>
        <w:rFonts w:hint="default"/>
        <w:lang w:val="pt-PT" w:eastAsia="en-US" w:bidi="ar-SA"/>
      </w:rPr>
    </w:lvl>
    <w:lvl w:ilvl="4">
      <w:numFmt w:val="bullet"/>
      <w:lvlText w:val="•"/>
      <w:lvlJc w:val="left"/>
      <w:pPr>
        <w:ind w:left="4693" w:hanging="436"/>
      </w:pPr>
      <w:rPr>
        <w:rFonts w:hint="default"/>
        <w:lang w:val="pt-PT" w:eastAsia="en-US" w:bidi="ar-SA"/>
      </w:rPr>
    </w:lvl>
    <w:lvl w:ilvl="5">
      <w:numFmt w:val="bullet"/>
      <w:lvlText w:val="•"/>
      <w:lvlJc w:val="left"/>
      <w:pPr>
        <w:ind w:left="5702" w:hanging="436"/>
      </w:pPr>
      <w:rPr>
        <w:rFonts w:hint="default"/>
        <w:lang w:val="pt-PT" w:eastAsia="en-US" w:bidi="ar-SA"/>
      </w:rPr>
    </w:lvl>
    <w:lvl w:ilvl="6">
      <w:numFmt w:val="bullet"/>
      <w:lvlText w:val="•"/>
      <w:lvlJc w:val="left"/>
      <w:pPr>
        <w:ind w:left="6710" w:hanging="436"/>
      </w:pPr>
      <w:rPr>
        <w:rFonts w:hint="default"/>
        <w:lang w:val="pt-PT" w:eastAsia="en-US" w:bidi="ar-SA"/>
      </w:rPr>
    </w:lvl>
    <w:lvl w:ilvl="7">
      <w:numFmt w:val="bullet"/>
      <w:lvlText w:val="•"/>
      <w:lvlJc w:val="left"/>
      <w:pPr>
        <w:ind w:left="7718" w:hanging="436"/>
      </w:pPr>
      <w:rPr>
        <w:rFonts w:hint="default"/>
        <w:lang w:val="pt-PT" w:eastAsia="en-US" w:bidi="ar-SA"/>
      </w:rPr>
    </w:lvl>
    <w:lvl w:ilvl="8">
      <w:numFmt w:val="bullet"/>
      <w:lvlText w:val="•"/>
      <w:lvlJc w:val="left"/>
      <w:pPr>
        <w:ind w:left="8727" w:hanging="436"/>
      </w:pPr>
      <w:rPr>
        <w:rFonts w:hint="default"/>
        <w:lang w:val="pt-PT" w:eastAsia="en-US" w:bidi="ar-SA"/>
      </w:rPr>
    </w:lvl>
  </w:abstractNum>
  <w:abstractNum w:abstractNumId="8" w15:restartNumberingAfterBreak="0">
    <w:nsid w:val="520F70B1"/>
    <w:multiLevelType w:val="multilevel"/>
    <w:tmpl w:val="0416001D"/>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9" w15:restartNumberingAfterBreak="0">
    <w:nsid w:val="5CC53E2D"/>
    <w:multiLevelType w:val="multilevel"/>
    <w:tmpl w:val="2EF24DBC"/>
    <w:lvl w:ilvl="0">
      <w:start w:val="12"/>
      <w:numFmt w:val="decimal"/>
      <w:lvlText w:val="%1"/>
      <w:lvlJc w:val="left"/>
      <w:pPr>
        <w:ind w:left="662" w:hanging="538"/>
      </w:pPr>
      <w:rPr>
        <w:rFonts w:hint="default"/>
        <w:lang w:val="pt-PT" w:eastAsia="en-US" w:bidi="ar-SA"/>
      </w:rPr>
    </w:lvl>
    <w:lvl w:ilvl="1">
      <w:start w:val="1"/>
      <w:numFmt w:val="decimal"/>
      <w:lvlText w:val="%1.%2."/>
      <w:lvlJc w:val="left"/>
      <w:pPr>
        <w:ind w:left="662" w:hanging="538"/>
      </w:pPr>
      <w:rPr>
        <w:rFonts w:ascii="Cambria Math" w:eastAsia="Cambria Math" w:hAnsi="Cambria Math" w:cs="Cambria Math" w:hint="default"/>
        <w:w w:val="100"/>
        <w:sz w:val="22"/>
        <w:szCs w:val="22"/>
        <w:lang w:val="pt-PT" w:eastAsia="en-US" w:bidi="ar-SA"/>
      </w:rPr>
    </w:lvl>
    <w:lvl w:ilvl="2">
      <w:numFmt w:val="bullet"/>
      <w:lvlText w:val="•"/>
      <w:lvlJc w:val="left"/>
      <w:pPr>
        <w:ind w:left="2676" w:hanging="538"/>
      </w:pPr>
      <w:rPr>
        <w:rFonts w:hint="default"/>
        <w:lang w:val="pt-PT" w:eastAsia="en-US" w:bidi="ar-SA"/>
      </w:rPr>
    </w:lvl>
    <w:lvl w:ilvl="3">
      <w:numFmt w:val="bullet"/>
      <w:lvlText w:val="•"/>
      <w:lvlJc w:val="left"/>
      <w:pPr>
        <w:ind w:left="3685" w:hanging="538"/>
      </w:pPr>
      <w:rPr>
        <w:rFonts w:hint="default"/>
        <w:lang w:val="pt-PT" w:eastAsia="en-US" w:bidi="ar-SA"/>
      </w:rPr>
    </w:lvl>
    <w:lvl w:ilvl="4">
      <w:numFmt w:val="bullet"/>
      <w:lvlText w:val="•"/>
      <w:lvlJc w:val="left"/>
      <w:pPr>
        <w:ind w:left="4693" w:hanging="538"/>
      </w:pPr>
      <w:rPr>
        <w:rFonts w:hint="default"/>
        <w:lang w:val="pt-PT" w:eastAsia="en-US" w:bidi="ar-SA"/>
      </w:rPr>
    </w:lvl>
    <w:lvl w:ilvl="5">
      <w:numFmt w:val="bullet"/>
      <w:lvlText w:val="•"/>
      <w:lvlJc w:val="left"/>
      <w:pPr>
        <w:ind w:left="5702" w:hanging="538"/>
      </w:pPr>
      <w:rPr>
        <w:rFonts w:hint="default"/>
        <w:lang w:val="pt-PT" w:eastAsia="en-US" w:bidi="ar-SA"/>
      </w:rPr>
    </w:lvl>
    <w:lvl w:ilvl="6">
      <w:numFmt w:val="bullet"/>
      <w:lvlText w:val="•"/>
      <w:lvlJc w:val="left"/>
      <w:pPr>
        <w:ind w:left="6710" w:hanging="538"/>
      </w:pPr>
      <w:rPr>
        <w:rFonts w:hint="default"/>
        <w:lang w:val="pt-PT" w:eastAsia="en-US" w:bidi="ar-SA"/>
      </w:rPr>
    </w:lvl>
    <w:lvl w:ilvl="7">
      <w:numFmt w:val="bullet"/>
      <w:lvlText w:val="•"/>
      <w:lvlJc w:val="left"/>
      <w:pPr>
        <w:ind w:left="7718" w:hanging="538"/>
      </w:pPr>
      <w:rPr>
        <w:rFonts w:hint="default"/>
        <w:lang w:val="pt-PT" w:eastAsia="en-US" w:bidi="ar-SA"/>
      </w:rPr>
    </w:lvl>
    <w:lvl w:ilvl="8">
      <w:numFmt w:val="bullet"/>
      <w:lvlText w:val="•"/>
      <w:lvlJc w:val="left"/>
      <w:pPr>
        <w:ind w:left="8727" w:hanging="538"/>
      </w:pPr>
      <w:rPr>
        <w:rFonts w:hint="default"/>
        <w:lang w:val="pt-PT" w:eastAsia="en-US" w:bidi="ar-SA"/>
      </w:rPr>
    </w:lvl>
  </w:abstractNum>
  <w:abstractNum w:abstractNumId="10" w15:restartNumberingAfterBreak="0">
    <w:nsid w:val="6506732A"/>
    <w:multiLevelType w:val="multilevel"/>
    <w:tmpl w:val="D6B0955E"/>
    <w:lvl w:ilvl="0">
      <w:start w:val="1"/>
      <w:numFmt w:val="decimal"/>
      <w:lvlText w:val="%1"/>
      <w:lvlJc w:val="left"/>
      <w:pPr>
        <w:ind w:left="662" w:hanging="477"/>
      </w:pPr>
      <w:rPr>
        <w:rFonts w:hint="default"/>
        <w:lang w:val="pt-PT" w:eastAsia="en-US" w:bidi="ar-SA"/>
      </w:rPr>
    </w:lvl>
    <w:lvl w:ilvl="1">
      <w:start w:val="1"/>
      <w:numFmt w:val="decimal"/>
      <w:lvlText w:val="%1.%2."/>
      <w:lvlJc w:val="left"/>
      <w:pPr>
        <w:ind w:left="662" w:hanging="477"/>
      </w:pPr>
      <w:rPr>
        <w:rFonts w:ascii="Calibri" w:eastAsia="Calibri" w:hAnsi="Calibri" w:cs="Calibri" w:hint="default"/>
        <w:spacing w:val="-1"/>
        <w:w w:val="100"/>
        <w:sz w:val="22"/>
        <w:szCs w:val="22"/>
        <w:lang w:val="pt-PT" w:eastAsia="en-US" w:bidi="ar-SA"/>
      </w:rPr>
    </w:lvl>
    <w:lvl w:ilvl="2">
      <w:numFmt w:val="bullet"/>
      <w:lvlText w:val="•"/>
      <w:lvlJc w:val="left"/>
      <w:pPr>
        <w:ind w:left="2676" w:hanging="477"/>
      </w:pPr>
      <w:rPr>
        <w:rFonts w:hint="default"/>
        <w:lang w:val="pt-PT" w:eastAsia="en-US" w:bidi="ar-SA"/>
      </w:rPr>
    </w:lvl>
    <w:lvl w:ilvl="3">
      <w:numFmt w:val="bullet"/>
      <w:lvlText w:val="•"/>
      <w:lvlJc w:val="left"/>
      <w:pPr>
        <w:ind w:left="3685" w:hanging="477"/>
      </w:pPr>
      <w:rPr>
        <w:rFonts w:hint="default"/>
        <w:lang w:val="pt-PT" w:eastAsia="en-US" w:bidi="ar-SA"/>
      </w:rPr>
    </w:lvl>
    <w:lvl w:ilvl="4">
      <w:numFmt w:val="bullet"/>
      <w:lvlText w:val="•"/>
      <w:lvlJc w:val="left"/>
      <w:pPr>
        <w:ind w:left="4693" w:hanging="477"/>
      </w:pPr>
      <w:rPr>
        <w:rFonts w:hint="default"/>
        <w:lang w:val="pt-PT" w:eastAsia="en-US" w:bidi="ar-SA"/>
      </w:rPr>
    </w:lvl>
    <w:lvl w:ilvl="5">
      <w:numFmt w:val="bullet"/>
      <w:lvlText w:val="•"/>
      <w:lvlJc w:val="left"/>
      <w:pPr>
        <w:ind w:left="5702" w:hanging="477"/>
      </w:pPr>
      <w:rPr>
        <w:rFonts w:hint="default"/>
        <w:lang w:val="pt-PT" w:eastAsia="en-US" w:bidi="ar-SA"/>
      </w:rPr>
    </w:lvl>
    <w:lvl w:ilvl="6">
      <w:numFmt w:val="bullet"/>
      <w:lvlText w:val="•"/>
      <w:lvlJc w:val="left"/>
      <w:pPr>
        <w:ind w:left="6710" w:hanging="477"/>
      </w:pPr>
      <w:rPr>
        <w:rFonts w:hint="default"/>
        <w:lang w:val="pt-PT" w:eastAsia="en-US" w:bidi="ar-SA"/>
      </w:rPr>
    </w:lvl>
    <w:lvl w:ilvl="7">
      <w:numFmt w:val="bullet"/>
      <w:lvlText w:val="•"/>
      <w:lvlJc w:val="left"/>
      <w:pPr>
        <w:ind w:left="7718" w:hanging="477"/>
      </w:pPr>
      <w:rPr>
        <w:rFonts w:hint="default"/>
        <w:lang w:val="pt-PT" w:eastAsia="en-US" w:bidi="ar-SA"/>
      </w:rPr>
    </w:lvl>
    <w:lvl w:ilvl="8">
      <w:numFmt w:val="bullet"/>
      <w:lvlText w:val="•"/>
      <w:lvlJc w:val="left"/>
      <w:pPr>
        <w:ind w:left="8727" w:hanging="477"/>
      </w:pPr>
      <w:rPr>
        <w:rFonts w:hint="default"/>
        <w:lang w:val="pt-PT" w:eastAsia="en-US" w:bidi="ar-SA"/>
      </w:rPr>
    </w:lvl>
  </w:abstractNum>
  <w:abstractNum w:abstractNumId="11" w15:restartNumberingAfterBreak="0">
    <w:nsid w:val="7BA07B5E"/>
    <w:multiLevelType w:val="hybridMultilevel"/>
    <w:tmpl w:val="4E1AC4FA"/>
    <w:lvl w:ilvl="0" w:tplc="4B0A2098">
      <w:start w:val="1"/>
      <w:numFmt w:val="upperLetter"/>
      <w:lvlText w:val="%1)"/>
      <w:lvlJc w:val="left"/>
      <w:pPr>
        <w:ind w:left="907" w:hanging="245"/>
      </w:pPr>
      <w:rPr>
        <w:rFonts w:ascii="Calibri" w:eastAsia="Calibri" w:hAnsi="Calibri" w:cs="Calibri" w:hint="default"/>
        <w:w w:val="100"/>
        <w:sz w:val="22"/>
        <w:szCs w:val="22"/>
        <w:lang w:val="pt-PT" w:eastAsia="en-US" w:bidi="ar-SA"/>
      </w:rPr>
    </w:lvl>
    <w:lvl w:ilvl="1" w:tplc="B4DAAC88">
      <w:numFmt w:val="bullet"/>
      <w:lvlText w:val="•"/>
      <w:lvlJc w:val="left"/>
      <w:pPr>
        <w:ind w:left="1884" w:hanging="245"/>
      </w:pPr>
      <w:rPr>
        <w:rFonts w:hint="default"/>
        <w:lang w:val="pt-PT" w:eastAsia="en-US" w:bidi="ar-SA"/>
      </w:rPr>
    </w:lvl>
    <w:lvl w:ilvl="2" w:tplc="70EA40B8">
      <w:numFmt w:val="bullet"/>
      <w:lvlText w:val="•"/>
      <w:lvlJc w:val="left"/>
      <w:pPr>
        <w:ind w:left="2868" w:hanging="245"/>
      </w:pPr>
      <w:rPr>
        <w:rFonts w:hint="default"/>
        <w:lang w:val="pt-PT" w:eastAsia="en-US" w:bidi="ar-SA"/>
      </w:rPr>
    </w:lvl>
    <w:lvl w:ilvl="3" w:tplc="226A82E0">
      <w:numFmt w:val="bullet"/>
      <w:lvlText w:val="•"/>
      <w:lvlJc w:val="left"/>
      <w:pPr>
        <w:ind w:left="3853" w:hanging="245"/>
      </w:pPr>
      <w:rPr>
        <w:rFonts w:hint="default"/>
        <w:lang w:val="pt-PT" w:eastAsia="en-US" w:bidi="ar-SA"/>
      </w:rPr>
    </w:lvl>
    <w:lvl w:ilvl="4" w:tplc="3198DE1E">
      <w:numFmt w:val="bullet"/>
      <w:lvlText w:val="•"/>
      <w:lvlJc w:val="left"/>
      <w:pPr>
        <w:ind w:left="4837" w:hanging="245"/>
      </w:pPr>
      <w:rPr>
        <w:rFonts w:hint="default"/>
        <w:lang w:val="pt-PT" w:eastAsia="en-US" w:bidi="ar-SA"/>
      </w:rPr>
    </w:lvl>
    <w:lvl w:ilvl="5" w:tplc="D89A179A">
      <w:numFmt w:val="bullet"/>
      <w:lvlText w:val="•"/>
      <w:lvlJc w:val="left"/>
      <w:pPr>
        <w:ind w:left="5822" w:hanging="245"/>
      </w:pPr>
      <w:rPr>
        <w:rFonts w:hint="default"/>
        <w:lang w:val="pt-PT" w:eastAsia="en-US" w:bidi="ar-SA"/>
      </w:rPr>
    </w:lvl>
    <w:lvl w:ilvl="6" w:tplc="CA6ABF7A">
      <w:numFmt w:val="bullet"/>
      <w:lvlText w:val="•"/>
      <w:lvlJc w:val="left"/>
      <w:pPr>
        <w:ind w:left="6806" w:hanging="245"/>
      </w:pPr>
      <w:rPr>
        <w:rFonts w:hint="default"/>
        <w:lang w:val="pt-PT" w:eastAsia="en-US" w:bidi="ar-SA"/>
      </w:rPr>
    </w:lvl>
    <w:lvl w:ilvl="7" w:tplc="5E5094F8">
      <w:numFmt w:val="bullet"/>
      <w:lvlText w:val="•"/>
      <w:lvlJc w:val="left"/>
      <w:pPr>
        <w:ind w:left="7790" w:hanging="245"/>
      </w:pPr>
      <w:rPr>
        <w:rFonts w:hint="default"/>
        <w:lang w:val="pt-PT" w:eastAsia="en-US" w:bidi="ar-SA"/>
      </w:rPr>
    </w:lvl>
    <w:lvl w:ilvl="8" w:tplc="849270D6">
      <w:numFmt w:val="bullet"/>
      <w:lvlText w:val="•"/>
      <w:lvlJc w:val="left"/>
      <w:pPr>
        <w:ind w:left="8775" w:hanging="245"/>
      </w:pPr>
      <w:rPr>
        <w:rFonts w:hint="default"/>
        <w:lang w:val="pt-PT" w:eastAsia="en-US" w:bidi="ar-SA"/>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9"/>
  </w:num>
  <w:num w:numId="2">
    <w:abstractNumId w:val="6"/>
  </w:num>
  <w:num w:numId="3">
    <w:abstractNumId w:val="5"/>
  </w:num>
  <w:num w:numId="4">
    <w:abstractNumId w:val="2"/>
  </w:num>
  <w:num w:numId="5">
    <w:abstractNumId w:val="7"/>
  </w:num>
  <w:num w:numId="6">
    <w:abstractNumId w:val="11"/>
  </w:num>
  <w:num w:numId="7">
    <w:abstractNumId w:val="4"/>
  </w:num>
  <w:num w:numId="8">
    <w:abstractNumId w:val="10"/>
  </w:num>
  <w:num w:numId="9">
    <w:abstractNumId w:val="3"/>
  </w:num>
  <w:num w:numId="10">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1"/>
  </w:num>
  <w:num w:numId="13">
    <w:abstractNumId w:val="12"/>
  </w:num>
  <w:num w:numId="14">
    <w:abstractNumId w:val="8"/>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573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B34"/>
    <w:rsid w:val="00005C99"/>
    <w:rsid w:val="000150E3"/>
    <w:rsid w:val="0003014C"/>
    <w:rsid w:val="000327DD"/>
    <w:rsid w:val="00035967"/>
    <w:rsid w:val="00047B7A"/>
    <w:rsid w:val="000519AD"/>
    <w:rsid w:val="000577C4"/>
    <w:rsid w:val="00061D21"/>
    <w:rsid w:val="00070A79"/>
    <w:rsid w:val="00071A8F"/>
    <w:rsid w:val="00073FD0"/>
    <w:rsid w:val="0008129C"/>
    <w:rsid w:val="000A32F3"/>
    <w:rsid w:val="000B26BD"/>
    <w:rsid w:val="000D10F9"/>
    <w:rsid w:val="001029EB"/>
    <w:rsid w:val="00113A35"/>
    <w:rsid w:val="00116971"/>
    <w:rsid w:val="00120998"/>
    <w:rsid w:val="0012250B"/>
    <w:rsid w:val="001261D4"/>
    <w:rsid w:val="001447D6"/>
    <w:rsid w:val="00144C59"/>
    <w:rsid w:val="001459D8"/>
    <w:rsid w:val="00146F8C"/>
    <w:rsid w:val="00150192"/>
    <w:rsid w:val="00153653"/>
    <w:rsid w:val="00153EBF"/>
    <w:rsid w:val="001564DC"/>
    <w:rsid w:val="00163C2E"/>
    <w:rsid w:val="00164792"/>
    <w:rsid w:val="00166F0E"/>
    <w:rsid w:val="00172414"/>
    <w:rsid w:val="001826E3"/>
    <w:rsid w:val="00183D9C"/>
    <w:rsid w:val="00191C15"/>
    <w:rsid w:val="001A0CE3"/>
    <w:rsid w:val="001B1C0B"/>
    <w:rsid w:val="001E320B"/>
    <w:rsid w:val="001E44AC"/>
    <w:rsid w:val="001E4C78"/>
    <w:rsid w:val="001F4897"/>
    <w:rsid w:val="00203A26"/>
    <w:rsid w:val="00207A5C"/>
    <w:rsid w:val="00210E4D"/>
    <w:rsid w:val="00220E2A"/>
    <w:rsid w:val="002213E3"/>
    <w:rsid w:val="002333A0"/>
    <w:rsid w:val="002467B1"/>
    <w:rsid w:val="00257D51"/>
    <w:rsid w:val="002730AA"/>
    <w:rsid w:val="00274C60"/>
    <w:rsid w:val="00275C50"/>
    <w:rsid w:val="002852AE"/>
    <w:rsid w:val="002909D7"/>
    <w:rsid w:val="00294B7E"/>
    <w:rsid w:val="00295A70"/>
    <w:rsid w:val="002B0DAC"/>
    <w:rsid w:val="002C3DAA"/>
    <w:rsid w:val="002D01BC"/>
    <w:rsid w:val="002D7F9C"/>
    <w:rsid w:val="002E32CB"/>
    <w:rsid w:val="002E6E61"/>
    <w:rsid w:val="002F076D"/>
    <w:rsid w:val="002F4B86"/>
    <w:rsid w:val="002F5975"/>
    <w:rsid w:val="00305889"/>
    <w:rsid w:val="003159ED"/>
    <w:rsid w:val="00316AA1"/>
    <w:rsid w:val="003171AD"/>
    <w:rsid w:val="003333E9"/>
    <w:rsid w:val="00335D7E"/>
    <w:rsid w:val="0034182D"/>
    <w:rsid w:val="003441F4"/>
    <w:rsid w:val="003448EB"/>
    <w:rsid w:val="00344AB9"/>
    <w:rsid w:val="00346977"/>
    <w:rsid w:val="00376F84"/>
    <w:rsid w:val="00377E57"/>
    <w:rsid w:val="003802E3"/>
    <w:rsid w:val="00391026"/>
    <w:rsid w:val="003A120A"/>
    <w:rsid w:val="003A7B7D"/>
    <w:rsid w:val="003B0339"/>
    <w:rsid w:val="003B405C"/>
    <w:rsid w:val="003B7508"/>
    <w:rsid w:val="003D1E80"/>
    <w:rsid w:val="003E7422"/>
    <w:rsid w:val="00400AF8"/>
    <w:rsid w:val="004142A5"/>
    <w:rsid w:val="00421C75"/>
    <w:rsid w:val="00424961"/>
    <w:rsid w:val="00426C15"/>
    <w:rsid w:val="004348D3"/>
    <w:rsid w:val="00441E7B"/>
    <w:rsid w:val="00445438"/>
    <w:rsid w:val="004474ED"/>
    <w:rsid w:val="00457D2C"/>
    <w:rsid w:val="00462D33"/>
    <w:rsid w:val="00466588"/>
    <w:rsid w:val="00470283"/>
    <w:rsid w:val="004708C6"/>
    <w:rsid w:val="004735EB"/>
    <w:rsid w:val="00473B78"/>
    <w:rsid w:val="00476958"/>
    <w:rsid w:val="00476D4D"/>
    <w:rsid w:val="004802E0"/>
    <w:rsid w:val="00481D5D"/>
    <w:rsid w:val="00485F01"/>
    <w:rsid w:val="00490635"/>
    <w:rsid w:val="00494BAB"/>
    <w:rsid w:val="004C1484"/>
    <w:rsid w:val="004C37EC"/>
    <w:rsid w:val="004C7406"/>
    <w:rsid w:val="004C7956"/>
    <w:rsid w:val="004E0C88"/>
    <w:rsid w:val="004E32D2"/>
    <w:rsid w:val="004F3581"/>
    <w:rsid w:val="00531A9F"/>
    <w:rsid w:val="00531CC1"/>
    <w:rsid w:val="00532982"/>
    <w:rsid w:val="00542422"/>
    <w:rsid w:val="00546915"/>
    <w:rsid w:val="00547BC2"/>
    <w:rsid w:val="005567D0"/>
    <w:rsid w:val="00565723"/>
    <w:rsid w:val="00585134"/>
    <w:rsid w:val="00586A80"/>
    <w:rsid w:val="005A06DD"/>
    <w:rsid w:val="005A3F2C"/>
    <w:rsid w:val="005A7821"/>
    <w:rsid w:val="005C182C"/>
    <w:rsid w:val="005D45B4"/>
    <w:rsid w:val="005D75F1"/>
    <w:rsid w:val="005F1E7D"/>
    <w:rsid w:val="00602108"/>
    <w:rsid w:val="00603592"/>
    <w:rsid w:val="00606B8C"/>
    <w:rsid w:val="006133D9"/>
    <w:rsid w:val="00614103"/>
    <w:rsid w:val="0061423D"/>
    <w:rsid w:val="00615AA7"/>
    <w:rsid w:val="006241FE"/>
    <w:rsid w:val="00625E76"/>
    <w:rsid w:val="006276AE"/>
    <w:rsid w:val="006375C4"/>
    <w:rsid w:val="00637DFB"/>
    <w:rsid w:val="00641ED0"/>
    <w:rsid w:val="00642B7E"/>
    <w:rsid w:val="00650A9B"/>
    <w:rsid w:val="006838BC"/>
    <w:rsid w:val="006838C6"/>
    <w:rsid w:val="00684D93"/>
    <w:rsid w:val="006853EE"/>
    <w:rsid w:val="00694B34"/>
    <w:rsid w:val="006A04CB"/>
    <w:rsid w:val="006A0C34"/>
    <w:rsid w:val="006A3EC9"/>
    <w:rsid w:val="006B3318"/>
    <w:rsid w:val="006B7014"/>
    <w:rsid w:val="006D23E5"/>
    <w:rsid w:val="006E26DD"/>
    <w:rsid w:val="006E401D"/>
    <w:rsid w:val="006E6B97"/>
    <w:rsid w:val="006F2B04"/>
    <w:rsid w:val="0070097C"/>
    <w:rsid w:val="00701B22"/>
    <w:rsid w:val="007130C2"/>
    <w:rsid w:val="007225E9"/>
    <w:rsid w:val="00722D39"/>
    <w:rsid w:val="007261D5"/>
    <w:rsid w:val="00726861"/>
    <w:rsid w:val="00736349"/>
    <w:rsid w:val="00741DAA"/>
    <w:rsid w:val="00750279"/>
    <w:rsid w:val="00756D76"/>
    <w:rsid w:val="00764FD4"/>
    <w:rsid w:val="00775630"/>
    <w:rsid w:val="0078307E"/>
    <w:rsid w:val="007835B9"/>
    <w:rsid w:val="007A32B7"/>
    <w:rsid w:val="007A3F07"/>
    <w:rsid w:val="007A695F"/>
    <w:rsid w:val="007B6459"/>
    <w:rsid w:val="007E0BE2"/>
    <w:rsid w:val="007E5D93"/>
    <w:rsid w:val="00811213"/>
    <w:rsid w:val="008168D5"/>
    <w:rsid w:val="00832118"/>
    <w:rsid w:val="00851A32"/>
    <w:rsid w:val="00854003"/>
    <w:rsid w:val="008601D1"/>
    <w:rsid w:val="00876C43"/>
    <w:rsid w:val="008874ED"/>
    <w:rsid w:val="00890078"/>
    <w:rsid w:val="008A03C7"/>
    <w:rsid w:val="008B7162"/>
    <w:rsid w:val="008B7FDB"/>
    <w:rsid w:val="008C1AE5"/>
    <w:rsid w:val="008C4242"/>
    <w:rsid w:val="008C55AE"/>
    <w:rsid w:val="008D12BA"/>
    <w:rsid w:val="008D1B6B"/>
    <w:rsid w:val="008F1A0A"/>
    <w:rsid w:val="008F7884"/>
    <w:rsid w:val="0091222C"/>
    <w:rsid w:val="00912B0F"/>
    <w:rsid w:val="00917137"/>
    <w:rsid w:val="009212B8"/>
    <w:rsid w:val="009237DF"/>
    <w:rsid w:val="00925C52"/>
    <w:rsid w:val="00946F6E"/>
    <w:rsid w:val="00956CE2"/>
    <w:rsid w:val="009625F6"/>
    <w:rsid w:val="0096382E"/>
    <w:rsid w:val="00966701"/>
    <w:rsid w:val="009924CA"/>
    <w:rsid w:val="009B291E"/>
    <w:rsid w:val="009C0B50"/>
    <w:rsid w:val="009C11D9"/>
    <w:rsid w:val="009C24A3"/>
    <w:rsid w:val="009C478C"/>
    <w:rsid w:val="009D0C35"/>
    <w:rsid w:val="00A05E9F"/>
    <w:rsid w:val="00A0759D"/>
    <w:rsid w:val="00A16FA3"/>
    <w:rsid w:val="00A21C6F"/>
    <w:rsid w:val="00A244DD"/>
    <w:rsid w:val="00A2450E"/>
    <w:rsid w:val="00A312F2"/>
    <w:rsid w:val="00A34A8C"/>
    <w:rsid w:val="00A42778"/>
    <w:rsid w:val="00A57B7D"/>
    <w:rsid w:val="00A61A01"/>
    <w:rsid w:val="00A64780"/>
    <w:rsid w:val="00A67041"/>
    <w:rsid w:val="00A804FD"/>
    <w:rsid w:val="00A81783"/>
    <w:rsid w:val="00A93416"/>
    <w:rsid w:val="00A95E51"/>
    <w:rsid w:val="00AB0762"/>
    <w:rsid w:val="00AC25B3"/>
    <w:rsid w:val="00AC49F3"/>
    <w:rsid w:val="00AC5483"/>
    <w:rsid w:val="00AD6218"/>
    <w:rsid w:val="00AF3AAC"/>
    <w:rsid w:val="00B23A94"/>
    <w:rsid w:val="00B258A3"/>
    <w:rsid w:val="00B40B7D"/>
    <w:rsid w:val="00B57C4E"/>
    <w:rsid w:val="00B63986"/>
    <w:rsid w:val="00B65B27"/>
    <w:rsid w:val="00B70371"/>
    <w:rsid w:val="00B71C21"/>
    <w:rsid w:val="00B802CC"/>
    <w:rsid w:val="00B84504"/>
    <w:rsid w:val="00B87BDF"/>
    <w:rsid w:val="00B9419B"/>
    <w:rsid w:val="00B94AEF"/>
    <w:rsid w:val="00B97D1D"/>
    <w:rsid w:val="00BA0888"/>
    <w:rsid w:val="00BA65A9"/>
    <w:rsid w:val="00BB304B"/>
    <w:rsid w:val="00BC1355"/>
    <w:rsid w:val="00BD35E8"/>
    <w:rsid w:val="00BE6468"/>
    <w:rsid w:val="00BF0EC2"/>
    <w:rsid w:val="00BF52E8"/>
    <w:rsid w:val="00C0017C"/>
    <w:rsid w:val="00C0707E"/>
    <w:rsid w:val="00C07222"/>
    <w:rsid w:val="00C16313"/>
    <w:rsid w:val="00C352E3"/>
    <w:rsid w:val="00C40CA7"/>
    <w:rsid w:val="00C45967"/>
    <w:rsid w:val="00C460E6"/>
    <w:rsid w:val="00C516FD"/>
    <w:rsid w:val="00C6393C"/>
    <w:rsid w:val="00C72C0C"/>
    <w:rsid w:val="00C77BAB"/>
    <w:rsid w:val="00C86D60"/>
    <w:rsid w:val="00CA09A4"/>
    <w:rsid w:val="00CA1415"/>
    <w:rsid w:val="00CA61CE"/>
    <w:rsid w:val="00CC61D6"/>
    <w:rsid w:val="00CD235B"/>
    <w:rsid w:val="00CE4745"/>
    <w:rsid w:val="00CE4E6A"/>
    <w:rsid w:val="00CE582B"/>
    <w:rsid w:val="00CF4180"/>
    <w:rsid w:val="00CF4CD1"/>
    <w:rsid w:val="00D0216C"/>
    <w:rsid w:val="00D02BD6"/>
    <w:rsid w:val="00D03CE8"/>
    <w:rsid w:val="00D077EF"/>
    <w:rsid w:val="00D137BC"/>
    <w:rsid w:val="00D143F9"/>
    <w:rsid w:val="00D16F82"/>
    <w:rsid w:val="00D17545"/>
    <w:rsid w:val="00D37501"/>
    <w:rsid w:val="00D375D1"/>
    <w:rsid w:val="00D44C51"/>
    <w:rsid w:val="00D61581"/>
    <w:rsid w:val="00D61CF5"/>
    <w:rsid w:val="00D63DEE"/>
    <w:rsid w:val="00D7741A"/>
    <w:rsid w:val="00D77504"/>
    <w:rsid w:val="00D77688"/>
    <w:rsid w:val="00DA326F"/>
    <w:rsid w:val="00DA4124"/>
    <w:rsid w:val="00DA6944"/>
    <w:rsid w:val="00DB3E49"/>
    <w:rsid w:val="00DB40F2"/>
    <w:rsid w:val="00DB6851"/>
    <w:rsid w:val="00DC1A56"/>
    <w:rsid w:val="00DC3176"/>
    <w:rsid w:val="00DD67E8"/>
    <w:rsid w:val="00DF248B"/>
    <w:rsid w:val="00DF2D51"/>
    <w:rsid w:val="00DF5399"/>
    <w:rsid w:val="00E00779"/>
    <w:rsid w:val="00E41C1C"/>
    <w:rsid w:val="00E44F48"/>
    <w:rsid w:val="00E47D63"/>
    <w:rsid w:val="00E71AB9"/>
    <w:rsid w:val="00E72250"/>
    <w:rsid w:val="00E7796C"/>
    <w:rsid w:val="00E86F3A"/>
    <w:rsid w:val="00E918E1"/>
    <w:rsid w:val="00E94975"/>
    <w:rsid w:val="00E95AEA"/>
    <w:rsid w:val="00E97D5C"/>
    <w:rsid w:val="00EA7E03"/>
    <w:rsid w:val="00EB318C"/>
    <w:rsid w:val="00EC604A"/>
    <w:rsid w:val="00ED06B9"/>
    <w:rsid w:val="00ED3BB4"/>
    <w:rsid w:val="00EE4402"/>
    <w:rsid w:val="00EE63C4"/>
    <w:rsid w:val="00F043C2"/>
    <w:rsid w:val="00F141CB"/>
    <w:rsid w:val="00F2131A"/>
    <w:rsid w:val="00F3478A"/>
    <w:rsid w:val="00F57CB2"/>
    <w:rsid w:val="00F67ABE"/>
    <w:rsid w:val="00F67CD3"/>
    <w:rsid w:val="00F82B2D"/>
    <w:rsid w:val="00F82FDD"/>
    <w:rsid w:val="00FA5A9C"/>
    <w:rsid w:val="00FA705E"/>
    <w:rsid w:val="00FB401F"/>
    <w:rsid w:val="00FC6275"/>
    <w:rsid w:val="00FD29B9"/>
    <w:rsid w:val="00FD7F9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12F17C27"/>
  <w15:docId w15:val="{A99EF222-AC8C-4777-8D4B-98D743109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Calibri"/>
        <w:sz w:val="22"/>
        <w:szCs w:val="22"/>
        <w:lang w:val="pt-B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2330"/>
    <w:pPr>
      <w:suppressAutoHyphens/>
      <w:spacing w:after="200"/>
    </w:pPr>
    <w:rPr>
      <w:rFonts w:eastAsia="Calibri" w:cs="Times New Roman"/>
      <w:color w:val="00000A"/>
    </w:rPr>
  </w:style>
  <w:style w:type="paragraph" w:styleId="Ttulo1">
    <w:name w:val="heading 1"/>
    <w:basedOn w:val="Normal"/>
    <w:link w:val="Ttulo1Char"/>
    <w:uiPriority w:val="9"/>
    <w:qFormat/>
    <w:rsid w:val="000519AD"/>
    <w:pPr>
      <w:widowControl w:val="0"/>
      <w:suppressAutoHyphens w:val="0"/>
      <w:autoSpaceDE w:val="0"/>
      <w:autoSpaceDN w:val="0"/>
      <w:spacing w:after="0" w:line="240" w:lineRule="auto"/>
      <w:ind w:left="20"/>
      <w:outlineLvl w:val="0"/>
    </w:pPr>
    <w:rPr>
      <w:rFonts w:cs="Calibri"/>
      <w:b/>
      <w:bCs/>
      <w:color w:val="auto"/>
      <w:sz w:val="24"/>
      <w:szCs w:val="24"/>
      <w:lang w:val="pt-PT"/>
    </w:rPr>
  </w:style>
  <w:style w:type="paragraph" w:styleId="Ttulo2">
    <w:name w:val="heading 2"/>
    <w:basedOn w:val="Normal"/>
    <w:link w:val="Ttulo2Char"/>
    <w:uiPriority w:val="9"/>
    <w:unhideWhenUsed/>
    <w:qFormat/>
    <w:rsid w:val="000519AD"/>
    <w:pPr>
      <w:widowControl w:val="0"/>
      <w:suppressAutoHyphens w:val="0"/>
      <w:autoSpaceDE w:val="0"/>
      <w:autoSpaceDN w:val="0"/>
      <w:spacing w:after="0" w:line="240" w:lineRule="auto"/>
      <w:ind w:left="662"/>
      <w:outlineLvl w:val="1"/>
    </w:pPr>
    <w:rPr>
      <w:rFonts w:cs="Calibri"/>
      <w:b/>
      <w:bCs/>
      <w:color w:val="auto"/>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Char">
    <w:name w:val="Cabeçalho Char"/>
    <w:basedOn w:val="Fontepargpadro"/>
    <w:link w:val="Cabealho"/>
    <w:uiPriority w:val="99"/>
    <w:rsid w:val="00636DFF"/>
  </w:style>
  <w:style w:type="character" w:customStyle="1" w:styleId="RodapChar">
    <w:name w:val="Rodapé Char"/>
    <w:basedOn w:val="Fontepargpadro"/>
    <w:link w:val="Rodap"/>
    <w:uiPriority w:val="99"/>
    <w:rsid w:val="00636DFF"/>
  </w:style>
  <w:style w:type="character" w:customStyle="1" w:styleId="TextodebaloChar">
    <w:name w:val="Texto de balão Char"/>
    <w:basedOn w:val="Fontepargpadro"/>
    <w:link w:val="Textodebalo"/>
    <w:uiPriority w:val="99"/>
    <w:semiHidden/>
    <w:rsid w:val="00636DFF"/>
    <w:rPr>
      <w:rFonts w:ascii="Tahoma" w:hAnsi="Tahoma" w:cs="Tahoma"/>
      <w:sz w:val="16"/>
      <w:szCs w:val="16"/>
    </w:rPr>
  </w:style>
  <w:style w:type="character" w:customStyle="1" w:styleId="LinkdaInternet">
    <w:name w:val="Link da Internet"/>
    <w:rPr>
      <w:color w:val="000080"/>
      <w:u w:val="single"/>
    </w:rPr>
  </w:style>
  <w:style w:type="paragraph" w:styleId="Ttulo">
    <w:name w:val="Title"/>
    <w:basedOn w:val="Normal"/>
    <w:next w:val="Corpodotexto"/>
    <w:link w:val="TtuloChar"/>
    <w:qFormat/>
    <w:pPr>
      <w:keepNext/>
      <w:spacing w:before="240" w:after="120"/>
    </w:pPr>
    <w:rPr>
      <w:rFonts w:ascii="Liberation Sans" w:eastAsia="Microsoft YaHei" w:hAnsi="Liberation Sans" w:cs="Mangal"/>
      <w:sz w:val="28"/>
      <w:szCs w:val="28"/>
    </w:rPr>
  </w:style>
  <w:style w:type="paragraph" w:customStyle="1" w:styleId="Corpodotexto">
    <w:name w:val="Corpo do texto"/>
    <w:basedOn w:val="Normal"/>
    <w:pPr>
      <w:spacing w:after="140" w:line="288" w:lineRule="auto"/>
    </w:pPr>
  </w:style>
  <w:style w:type="paragraph" w:styleId="Lista">
    <w:name w:val="List"/>
    <w:basedOn w:val="Corpodotexto"/>
    <w:rPr>
      <w:rFonts w:cs="Mangal"/>
    </w:rPr>
  </w:style>
  <w:style w:type="paragraph" w:styleId="Legenda">
    <w:name w:val="caption"/>
    <w:basedOn w:val="Normal"/>
    <w:pPr>
      <w:suppressLineNumbers/>
      <w:spacing w:before="120" w:after="120"/>
    </w:pPr>
    <w:rPr>
      <w:rFonts w:cs="Mangal"/>
      <w:i/>
      <w:iCs/>
      <w:sz w:val="24"/>
      <w:szCs w:val="24"/>
    </w:rPr>
  </w:style>
  <w:style w:type="paragraph" w:customStyle="1" w:styleId="ndice">
    <w:name w:val="Índice"/>
    <w:basedOn w:val="Normal"/>
    <w:pPr>
      <w:suppressLineNumbers/>
    </w:pPr>
    <w:rPr>
      <w:rFonts w:cs="Mangal"/>
    </w:rPr>
  </w:style>
  <w:style w:type="paragraph" w:styleId="Cabealho">
    <w:name w:val="header"/>
    <w:basedOn w:val="Normal"/>
    <w:link w:val="CabealhoChar"/>
    <w:uiPriority w:val="99"/>
    <w:unhideWhenUsed/>
    <w:rsid w:val="00636DFF"/>
    <w:pPr>
      <w:tabs>
        <w:tab w:val="center" w:pos="4252"/>
        <w:tab w:val="right" w:pos="8504"/>
      </w:tabs>
      <w:spacing w:after="0" w:line="240" w:lineRule="auto"/>
    </w:pPr>
    <w:rPr>
      <w:rFonts w:cs="Calibri"/>
    </w:rPr>
  </w:style>
  <w:style w:type="paragraph" w:styleId="Rodap">
    <w:name w:val="footer"/>
    <w:basedOn w:val="Normal"/>
    <w:link w:val="RodapChar"/>
    <w:uiPriority w:val="99"/>
    <w:unhideWhenUsed/>
    <w:rsid w:val="00636DFF"/>
    <w:pPr>
      <w:tabs>
        <w:tab w:val="center" w:pos="4252"/>
        <w:tab w:val="right" w:pos="8504"/>
      </w:tabs>
      <w:spacing w:after="0" w:line="240" w:lineRule="auto"/>
    </w:pPr>
    <w:rPr>
      <w:rFonts w:cs="Calibri"/>
    </w:rPr>
  </w:style>
  <w:style w:type="paragraph" w:styleId="Textodebalo">
    <w:name w:val="Balloon Text"/>
    <w:basedOn w:val="Normal"/>
    <w:link w:val="TextodebaloChar"/>
    <w:uiPriority w:val="99"/>
    <w:semiHidden/>
    <w:unhideWhenUsed/>
    <w:rsid w:val="00636DFF"/>
    <w:pPr>
      <w:spacing w:after="0" w:line="240" w:lineRule="auto"/>
    </w:pPr>
    <w:rPr>
      <w:rFonts w:ascii="Tahoma" w:hAnsi="Tahoma" w:cs="Tahoma"/>
      <w:sz w:val="16"/>
      <w:szCs w:val="16"/>
    </w:rPr>
  </w:style>
  <w:style w:type="paragraph" w:styleId="SemEspaamento">
    <w:name w:val="No Spacing"/>
    <w:uiPriority w:val="1"/>
    <w:qFormat/>
    <w:rsid w:val="00A52330"/>
    <w:pPr>
      <w:suppressAutoHyphens/>
      <w:spacing w:line="240" w:lineRule="auto"/>
    </w:pPr>
    <w:rPr>
      <w:rFonts w:eastAsia="Calibri" w:cs="Times New Roman"/>
      <w:color w:val="00000A"/>
    </w:rPr>
  </w:style>
  <w:style w:type="paragraph" w:customStyle="1" w:styleId="Contedodoquadro">
    <w:name w:val="Conteúdo do quadro"/>
    <w:basedOn w:val="Normal"/>
  </w:style>
  <w:style w:type="character" w:styleId="Hyperlink">
    <w:name w:val="Hyperlink"/>
    <w:basedOn w:val="Fontepargpadro"/>
    <w:uiPriority w:val="99"/>
    <w:unhideWhenUsed/>
    <w:rsid w:val="00172414"/>
    <w:rPr>
      <w:color w:val="0000FF" w:themeColor="hyperlink"/>
      <w:u w:val="single"/>
    </w:rPr>
  </w:style>
  <w:style w:type="character" w:customStyle="1" w:styleId="MenoPendente1">
    <w:name w:val="Menção Pendente1"/>
    <w:basedOn w:val="Fontepargpadro"/>
    <w:uiPriority w:val="99"/>
    <w:semiHidden/>
    <w:unhideWhenUsed/>
    <w:rsid w:val="00172414"/>
    <w:rPr>
      <w:color w:val="605E5C"/>
      <w:shd w:val="clear" w:color="auto" w:fill="E1DFDD"/>
    </w:rPr>
  </w:style>
  <w:style w:type="character" w:customStyle="1" w:styleId="TtuloChar">
    <w:name w:val="Título Char"/>
    <w:link w:val="Ttulo"/>
    <w:rsid w:val="00A42778"/>
    <w:rPr>
      <w:rFonts w:ascii="Liberation Sans" w:eastAsia="Microsoft YaHei" w:hAnsi="Liberation Sans" w:cs="Mangal"/>
      <w:color w:val="00000A"/>
      <w:sz w:val="28"/>
      <w:szCs w:val="28"/>
    </w:rPr>
  </w:style>
  <w:style w:type="paragraph" w:styleId="PargrafodaLista">
    <w:name w:val="List Paragraph"/>
    <w:basedOn w:val="Normal"/>
    <w:uiPriority w:val="34"/>
    <w:qFormat/>
    <w:rsid w:val="00207A5C"/>
    <w:pPr>
      <w:ind w:left="720"/>
      <w:contextualSpacing/>
    </w:pPr>
  </w:style>
  <w:style w:type="table" w:styleId="Tabelacomgrade">
    <w:name w:val="Table Grid"/>
    <w:basedOn w:val="Tabelanormal"/>
    <w:uiPriority w:val="59"/>
    <w:rsid w:val="002909D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A64780"/>
    <w:rPr>
      <w:b/>
      <w:bCs/>
    </w:rPr>
  </w:style>
  <w:style w:type="paragraph" w:styleId="NormalWeb">
    <w:name w:val="Normal (Web)"/>
    <w:basedOn w:val="Normal"/>
    <w:uiPriority w:val="99"/>
    <w:semiHidden/>
    <w:unhideWhenUsed/>
    <w:rsid w:val="00A64780"/>
    <w:pPr>
      <w:suppressAutoHyphens w:val="0"/>
      <w:spacing w:before="100" w:beforeAutospacing="1" w:after="100" w:afterAutospacing="1" w:line="240" w:lineRule="auto"/>
    </w:pPr>
    <w:rPr>
      <w:rFonts w:ascii="Times New Roman" w:eastAsia="Times New Roman" w:hAnsi="Times New Roman"/>
      <w:color w:val="auto"/>
      <w:sz w:val="24"/>
      <w:szCs w:val="24"/>
      <w:lang w:eastAsia="pt-BR"/>
    </w:rPr>
  </w:style>
  <w:style w:type="character" w:customStyle="1" w:styleId="Ttulo1Char">
    <w:name w:val="Título 1 Char"/>
    <w:basedOn w:val="Fontepargpadro"/>
    <w:link w:val="Ttulo1"/>
    <w:uiPriority w:val="9"/>
    <w:rsid w:val="000519AD"/>
    <w:rPr>
      <w:rFonts w:eastAsia="Calibri"/>
      <w:b/>
      <w:bCs/>
      <w:sz w:val="24"/>
      <w:szCs w:val="24"/>
      <w:lang w:val="pt-PT"/>
    </w:rPr>
  </w:style>
  <w:style w:type="character" w:customStyle="1" w:styleId="Ttulo2Char">
    <w:name w:val="Título 2 Char"/>
    <w:basedOn w:val="Fontepargpadro"/>
    <w:link w:val="Ttulo2"/>
    <w:uiPriority w:val="9"/>
    <w:rsid w:val="000519AD"/>
    <w:rPr>
      <w:rFonts w:eastAsia="Calibri"/>
      <w:b/>
      <w:bCs/>
      <w:lang w:val="pt-PT"/>
    </w:rPr>
  </w:style>
  <w:style w:type="table" w:customStyle="1" w:styleId="TableNormal">
    <w:name w:val="Table Normal"/>
    <w:uiPriority w:val="2"/>
    <w:semiHidden/>
    <w:unhideWhenUsed/>
    <w:qFormat/>
    <w:rsid w:val="000519AD"/>
    <w:pPr>
      <w:widowControl w:val="0"/>
      <w:autoSpaceDE w:val="0"/>
      <w:autoSpaceDN w:val="0"/>
      <w:spacing w:line="240" w:lineRule="auto"/>
    </w:pPr>
    <w:rPr>
      <w:rFonts w:asciiTheme="minorHAnsi" w:eastAsiaTheme="minorHAnsi" w:hAnsiTheme="minorHAnsi" w:cstheme="minorBidi"/>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0519AD"/>
    <w:pPr>
      <w:widowControl w:val="0"/>
      <w:suppressAutoHyphens w:val="0"/>
      <w:autoSpaceDE w:val="0"/>
      <w:autoSpaceDN w:val="0"/>
      <w:spacing w:after="0" w:line="240" w:lineRule="auto"/>
    </w:pPr>
    <w:rPr>
      <w:rFonts w:cs="Calibri"/>
      <w:color w:val="auto"/>
      <w:lang w:val="pt-PT"/>
    </w:rPr>
  </w:style>
  <w:style w:type="character" w:customStyle="1" w:styleId="CorpodetextoChar">
    <w:name w:val="Corpo de texto Char"/>
    <w:basedOn w:val="Fontepargpadro"/>
    <w:link w:val="Corpodetexto"/>
    <w:uiPriority w:val="1"/>
    <w:rsid w:val="000519AD"/>
    <w:rPr>
      <w:rFonts w:eastAsia="Calibri"/>
      <w:lang w:val="pt-PT"/>
    </w:rPr>
  </w:style>
  <w:style w:type="paragraph" w:customStyle="1" w:styleId="TableParagraph">
    <w:name w:val="Table Paragraph"/>
    <w:basedOn w:val="Normal"/>
    <w:uiPriority w:val="1"/>
    <w:qFormat/>
    <w:rsid w:val="000519AD"/>
    <w:pPr>
      <w:widowControl w:val="0"/>
      <w:suppressAutoHyphens w:val="0"/>
      <w:autoSpaceDE w:val="0"/>
      <w:autoSpaceDN w:val="0"/>
      <w:spacing w:after="0" w:line="240" w:lineRule="auto"/>
    </w:pPr>
    <w:rPr>
      <w:rFonts w:ascii="Arial" w:eastAsia="Arial" w:hAnsi="Arial" w:cs="Arial"/>
      <w:color w:val="auto"/>
      <w:lang w:val="pt-PT"/>
    </w:rPr>
  </w:style>
  <w:style w:type="table" w:customStyle="1" w:styleId="1">
    <w:name w:val="1"/>
    <w:basedOn w:val="Tabelanormal"/>
    <w:rsid w:val="006241FE"/>
    <w:pPr>
      <w:spacing w:after="200" w:line="240" w:lineRule="auto"/>
    </w:pPr>
    <w:rPr>
      <w:rFonts w:eastAsia="Calibri"/>
      <w:color w:val="00000A"/>
      <w:lang w:eastAsia="pt-BR"/>
    </w:rPr>
    <w:tblPr>
      <w:tblStyleRowBandSize w:val="1"/>
      <w:tblStyleColBandSize w:val="1"/>
      <w:tblInd w:w="0" w:type="nil"/>
    </w:tblPr>
  </w:style>
  <w:style w:type="character" w:styleId="MenoPendente">
    <w:name w:val="Unresolved Mention"/>
    <w:basedOn w:val="Fontepargpadro"/>
    <w:uiPriority w:val="99"/>
    <w:semiHidden/>
    <w:unhideWhenUsed/>
    <w:rsid w:val="007E5D93"/>
    <w:rPr>
      <w:color w:val="605E5C"/>
      <w:shd w:val="clear" w:color="auto" w:fill="E1DFDD"/>
    </w:rPr>
  </w:style>
  <w:style w:type="paragraph" w:customStyle="1" w:styleId="Nivel01">
    <w:name w:val="Nivel 01"/>
    <w:basedOn w:val="Ttulo1"/>
    <w:next w:val="Normal"/>
    <w:link w:val="Nivel01Char"/>
    <w:qFormat/>
    <w:rsid w:val="005F1E7D"/>
    <w:pPr>
      <w:keepNext/>
      <w:keepLines/>
      <w:widowControl/>
      <w:numPr>
        <w:numId w:val="9"/>
      </w:numPr>
      <w:tabs>
        <w:tab w:val="left" w:pos="567"/>
      </w:tabs>
      <w:autoSpaceDE/>
      <w:autoSpaceDN/>
      <w:spacing w:before="240"/>
      <w:ind w:left="0" w:firstLine="0"/>
      <w:jc w:val="both"/>
    </w:pPr>
    <w:rPr>
      <w:rFonts w:ascii="Arial" w:eastAsiaTheme="majorEastAsia" w:hAnsi="Arial" w:cs="Arial"/>
      <w:sz w:val="20"/>
      <w:szCs w:val="20"/>
      <w:lang w:val="pt-BR" w:eastAsia="pt-BR"/>
    </w:rPr>
  </w:style>
  <w:style w:type="character" w:customStyle="1" w:styleId="Nivel01Char">
    <w:name w:val="Nivel 01 Char"/>
    <w:basedOn w:val="Fontepargpadro"/>
    <w:link w:val="Nivel01"/>
    <w:rsid w:val="005F1E7D"/>
    <w:rPr>
      <w:rFonts w:ascii="Arial" w:eastAsiaTheme="majorEastAsia" w:hAnsi="Arial" w:cs="Arial"/>
      <w:b/>
      <w:bCs/>
      <w:sz w:val="20"/>
      <w:szCs w:val="20"/>
      <w:lang w:eastAsia="pt-BR"/>
    </w:rPr>
  </w:style>
  <w:style w:type="paragraph" w:customStyle="1" w:styleId="Nivel2">
    <w:name w:val="Nivel 2"/>
    <w:basedOn w:val="Normal"/>
    <w:link w:val="Nivel2Char"/>
    <w:qFormat/>
    <w:rsid w:val="005F1E7D"/>
    <w:pPr>
      <w:numPr>
        <w:ilvl w:val="1"/>
        <w:numId w:val="9"/>
      </w:numPr>
      <w:suppressAutoHyphens w:val="0"/>
      <w:spacing w:before="120" w:after="120"/>
      <w:ind w:left="0" w:firstLine="0"/>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5F1E7D"/>
    <w:pPr>
      <w:numPr>
        <w:ilvl w:val="2"/>
        <w:numId w:val="9"/>
      </w:numPr>
      <w:suppressAutoHyphens w:val="0"/>
      <w:spacing w:before="120" w:after="120"/>
      <w:ind w:left="284" w:firstLine="0"/>
      <w:jc w:val="both"/>
    </w:pPr>
    <w:rPr>
      <w:rFonts w:ascii="Arial" w:eastAsiaTheme="minorEastAsia" w:hAnsi="Arial" w:cs="Arial"/>
      <w:color w:val="000000"/>
      <w:sz w:val="20"/>
      <w:szCs w:val="20"/>
      <w:lang w:eastAsia="pt-BR"/>
    </w:rPr>
  </w:style>
  <w:style w:type="paragraph" w:customStyle="1" w:styleId="Nivel4">
    <w:name w:val="Nivel 4"/>
    <w:basedOn w:val="Nivel3"/>
    <w:link w:val="Nivel4Char"/>
    <w:qFormat/>
    <w:rsid w:val="005F1E7D"/>
    <w:pPr>
      <w:numPr>
        <w:ilvl w:val="3"/>
      </w:numPr>
      <w:tabs>
        <w:tab w:val="num" w:pos="360"/>
      </w:tabs>
      <w:ind w:left="567" w:firstLine="0"/>
    </w:pPr>
    <w:rPr>
      <w:color w:val="auto"/>
    </w:rPr>
  </w:style>
  <w:style w:type="paragraph" w:customStyle="1" w:styleId="Nivel5">
    <w:name w:val="Nivel 5"/>
    <w:basedOn w:val="Nivel4"/>
    <w:qFormat/>
    <w:rsid w:val="005F1E7D"/>
    <w:pPr>
      <w:numPr>
        <w:ilvl w:val="4"/>
      </w:numPr>
      <w:tabs>
        <w:tab w:val="num" w:pos="360"/>
      </w:tabs>
      <w:ind w:left="851" w:firstLine="0"/>
    </w:pPr>
  </w:style>
  <w:style w:type="character" w:customStyle="1" w:styleId="Nivel4Char">
    <w:name w:val="Nivel 4 Char"/>
    <w:basedOn w:val="Fontepargpadro"/>
    <w:link w:val="Nivel4"/>
    <w:rsid w:val="005F1E7D"/>
    <w:rPr>
      <w:rFonts w:ascii="Arial" w:eastAsiaTheme="minorEastAsia" w:hAnsi="Arial" w:cs="Arial"/>
      <w:sz w:val="20"/>
      <w:szCs w:val="20"/>
      <w:lang w:eastAsia="pt-BR"/>
    </w:rPr>
  </w:style>
  <w:style w:type="character" w:customStyle="1" w:styleId="Nivel2Char">
    <w:name w:val="Nivel 2 Char"/>
    <w:basedOn w:val="Fontepargpadro"/>
    <w:link w:val="Nivel2"/>
    <w:locked/>
    <w:rsid w:val="005F1E7D"/>
    <w:rPr>
      <w:rFonts w:ascii="Arial" w:eastAsiaTheme="minorEastAsia" w:hAnsi="Arial" w:cs="Arial"/>
      <w:color w:val="000000"/>
      <w:sz w:val="20"/>
      <w:szCs w:val="20"/>
      <w:lang w:eastAsia="pt-BR"/>
    </w:rPr>
  </w:style>
  <w:style w:type="paragraph" w:customStyle="1" w:styleId="Nvel2-Red">
    <w:name w:val="Nível 2 -Red"/>
    <w:basedOn w:val="Nivel2"/>
    <w:link w:val="Nvel2-RedChar"/>
    <w:qFormat/>
    <w:rsid w:val="005F1E7D"/>
    <w:rPr>
      <w:i/>
      <w:iCs/>
      <w:color w:val="FF0000"/>
    </w:rPr>
  </w:style>
  <w:style w:type="character" w:customStyle="1" w:styleId="Nvel2-RedChar">
    <w:name w:val="Nível 2 -Red Char"/>
    <w:basedOn w:val="Nivel2Char"/>
    <w:link w:val="Nvel2-Red"/>
    <w:rsid w:val="005F1E7D"/>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5F1E7D"/>
    <w:rPr>
      <w:rFonts w:ascii="Arial" w:eastAsiaTheme="minorEastAsia" w:hAnsi="Arial" w:cs="Arial"/>
      <w:color w:val="000000"/>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280549">
      <w:bodyDiv w:val="1"/>
      <w:marLeft w:val="0"/>
      <w:marRight w:val="0"/>
      <w:marTop w:val="0"/>
      <w:marBottom w:val="0"/>
      <w:divBdr>
        <w:top w:val="none" w:sz="0" w:space="0" w:color="auto"/>
        <w:left w:val="none" w:sz="0" w:space="0" w:color="auto"/>
        <w:bottom w:val="none" w:sz="0" w:space="0" w:color="auto"/>
        <w:right w:val="none" w:sz="0" w:space="0" w:color="auto"/>
      </w:divBdr>
      <w:divsChild>
        <w:div w:id="13312423">
          <w:marLeft w:val="0"/>
          <w:marRight w:val="0"/>
          <w:marTop w:val="0"/>
          <w:marBottom w:val="0"/>
          <w:divBdr>
            <w:top w:val="none" w:sz="0" w:space="0" w:color="auto"/>
            <w:left w:val="none" w:sz="0" w:space="0" w:color="auto"/>
            <w:bottom w:val="none" w:sz="0" w:space="0" w:color="auto"/>
            <w:right w:val="none" w:sz="0" w:space="0" w:color="auto"/>
          </w:divBdr>
        </w:div>
        <w:div w:id="278032093">
          <w:marLeft w:val="0"/>
          <w:marRight w:val="0"/>
          <w:marTop w:val="0"/>
          <w:marBottom w:val="0"/>
          <w:divBdr>
            <w:top w:val="none" w:sz="0" w:space="0" w:color="auto"/>
            <w:left w:val="none" w:sz="0" w:space="0" w:color="auto"/>
            <w:bottom w:val="none" w:sz="0" w:space="0" w:color="auto"/>
            <w:right w:val="none" w:sz="0" w:space="0" w:color="auto"/>
          </w:divBdr>
        </w:div>
        <w:div w:id="1211377094">
          <w:marLeft w:val="0"/>
          <w:marRight w:val="0"/>
          <w:marTop w:val="0"/>
          <w:marBottom w:val="0"/>
          <w:divBdr>
            <w:top w:val="none" w:sz="0" w:space="0" w:color="auto"/>
            <w:left w:val="none" w:sz="0" w:space="0" w:color="auto"/>
            <w:bottom w:val="none" w:sz="0" w:space="0" w:color="auto"/>
            <w:right w:val="none" w:sz="0" w:space="0" w:color="auto"/>
          </w:divBdr>
        </w:div>
        <w:div w:id="725177266">
          <w:marLeft w:val="0"/>
          <w:marRight w:val="0"/>
          <w:marTop w:val="0"/>
          <w:marBottom w:val="0"/>
          <w:divBdr>
            <w:top w:val="none" w:sz="0" w:space="0" w:color="auto"/>
            <w:left w:val="none" w:sz="0" w:space="0" w:color="auto"/>
            <w:bottom w:val="none" w:sz="0" w:space="0" w:color="auto"/>
            <w:right w:val="none" w:sz="0" w:space="0" w:color="auto"/>
          </w:divBdr>
        </w:div>
        <w:div w:id="1964576683">
          <w:marLeft w:val="0"/>
          <w:marRight w:val="0"/>
          <w:marTop w:val="0"/>
          <w:marBottom w:val="0"/>
          <w:divBdr>
            <w:top w:val="none" w:sz="0" w:space="0" w:color="auto"/>
            <w:left w:val="none" w:sz="0" w:space="0" w:color="auto"/>
            <w:bottom w:val="none" w:sz="0" w:space="0" w:color="auto"/>
            <w:right w:val="none" w:sz="0" w:space="0" w:color="auto"/>
          </w:divBdr>
        </w:div>
        <w:div w:id="676735820">
          <w:marLeft w:val="0"/>
          <w:marRight w:val="0"/>
          <w:marTop w:val="0"/>
          <w:marBottom w:val="0"/>
          <w:divBdr>
            <w:top w:val="none" w:sz="0" w:space="0" w:color="auto"/>
            <w:left w:val="none" w:sz="0" w:space="0" w:color="auto"/>
            <w:bottom w:val="none" w:sz="0" w:space="0" w:color="auto"/>
            <w:right w:val="none" w:sz="0" w:space="0" w:color="auto"/>
          </w:divBdr>
        </w:div>
      </w:divsChild>
    </w:div>
    <w:div w:id="870801976">
      <w:bodyDiv w:val="1"/>
      <w:marLeft w:val="0"/>
      <w:marRight w:val="0"/>
      <w:marTop w:val="0"/>
      <w:marBottom w:val="0"/>
      <w:divBdr>
        <w:top w:val="none" w:sz="0" w:space="0" w:color="auto"/>
        <w:left w:val="none" w:sz="0" w:space="0" w:color="auto"/>
        <w:bottom w:val="none" w:sz="0" w:space="0" w:color="auto"/>
        <w:right w:val="none" w:sz="0" w:space="0" w:color="auto"/>
      </w:divBdr>
    </w:div>
    <w:div w:id="1073545729">
      <w:bodyDiv w:val="1"/>
      <w:marLeft w:val="0"/>
      <w:marRight w:val="0"/>
      <w:marTop w:val="0"/>
      <w:marBottom w:val="0"/>
      <w:divBdr>
        <w:top w:val="none" w:sz="0" w:space="0" w:color="auto"/>
        <w:left w:val="none" w:sz="0" w:space="0" w:color="auto"/>
        <w:bottom w:val="none" w:sz="0" w:space="0" w:color="auto"/>
        <w:right w:val="none" w:sz="0" w:space="0" w:color="auto"/>
      </w:divBdr>
    </w:div>
    <w:div w:id="1472333265">
      <w:bodyDiv w:val="1"/>
      <w:marLeft w:val="0"/>
      <w:marRight w:val="0"/>
      <w:marTop w:val="0"/>
      <w:marBottom w:val="0"/>
      <w:divBdr>
        <w:top w:val="none" w:sz="0" w:space="0" w:color="auto"/>
        <w:left w:val="none" w:sz="0" w:space="0" w:color="auto"/>
        <w:bottom w:val="none" w:sz="0" w:space="0" w:color="auto"/>
        <w:right w:val="none" w:sz="0" w:space="0" w:color="auto"/>
      </w:divBdr>
    </w:div>
    <w:div w:id="1701662450">
      <w:bodyDiv w:val="1"/>
      <w:marLeft w:val="0"/>
      <w:marRight w:val="0"/>
      <w:marTop w:val="0"/>
      <w:marBottom w:val="0"/>
      <w:divBdr>
        <w:top w:val="none" w:sz="0" w:space="0" w:color="auto"/>
        <w:left w:val="none" w:sz="0" w:space="0" w:color="auto"/>
        <w:bottom w:val="none" w:sz="0" w:space="0" w:color="auto"/>
        <w:right w:val="none" w:sz="0" w:space="0" w:color="auto"/>
      </w:divBdr>
    </w:div>
    <w:div w:id="17812156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1-2014/2011/lei/l12527.ht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www.planalto.gov.br/ccivil_03/leis/l8078compilado.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gov.br/compras/pt-br/acesso-a-informacao/legislacao/instrucoes-normativas/instrucao-normativa-seges-me-no-26-de-13-de-abril-de-2022"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1-2014/2012/decreto/d7724.htm" TargetMode="External"/><Relationship Id="rId8" Type="http://schemas.openxmlformats.org/officeDocument/2006/relationships/hyperlink" Target="http://www.planalto.gov.br/ccivil_03/_ato2019-2022/2021/lei/L14133.htm" TargetMode="External"/><Relationship Id="rId51" Type="http://schemas.openxmlformats.org/officeDocument/2006/relationships/hyperlink" Target="https://www.planalto.gov.br/ccivil_03/leis/l8078compilado.htm" TargetMode="External"/><Relationship Id="rId3" Type="http://schemas.openxmlformats.org/officeDocument/2006/relationships/styles" Target="styl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eader" Target="head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2CE6CF-864B-4C69-8D9F-B1103BCD61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14</Pages>
  <Words>5055</Words>
  <Characters>27303</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Monique Malheiros Barcellos</dc:creator>
  <cp:lastModifiedBy>Giovanna da Silva Lemes</cp:lastModifiedBy>
  <cp:revision>13</cp:revision>
  <cp:lastPrinted>2025-07-01T14:58:00Z</cp:lastPrinted>
  <dcterms:created xsi:type="dcterms:W3CDTF">2022-01-18T15:15:00Z</dcterms:created>
  <dcterms:modified xsi:type="dcterms:W3CDTF">2026-01-19T15:59:00Z</dcterms:modified>
  <dc:language>pt-BR</dc:language>
</cp:coreProperties>
</file>